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3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853"/>
        <w:gridCol w:w="284"/>
      </w:tblGrid>
      <w:tr w:rsidR="00523A00" w:rsidRPr="00227AA6" w:rsidTr="00227AA6">
        <w:trPr>
          <w:gridAfter w:val="1"/>
          <w:wAfter w:w="284" w:type="dxa"/>
          <w:jc w:val="center"/>
        </w:trPr>
        <w:tc>
          <w:tcPr>
            <w:tcW w:w="743" w:type="dxa"/>
          </w:tcPr>
          <w:p w:rsidR="00523A00" w:rsidRPr="00227AA6" w:rsidRDefault="0094424E" w:rsidP="00523A00">
            <w:pPr>
              <w:suppressLineNumbers/>
              <w:jc w:val="both"/>
              <w:rPr>
                <w:rFonts w:ascii="Arial" w:hAnsi="Arial"/>
                <w:b/>
                <w:bCs/>
                <w:sz w:val="26"/>
                <w:szCs w:val="26"/>
                <w:rtl/>
              </w:rPr>
            </w:pPr>
            <w:bookmarkStart w:id="0" w:name="_GoBack"/>
            <w:bookmarkEnd w:id="0"/>
            <w:r w:rsidRPr="00227AA6">
              <w:rPr>
                <w:sz w:val="26"/>
                <w:szCs w:val="26"/>
                <w:rtl/>
              </w:rPr>
              <w:t xml:space="preserve"> </w:t>
            </w:r>
            <w:r w:rsidR="00523A00" w:rsidRPr="00227AA6">
              <w:rPr>
                <w:rFonts w:ascii="Arial" w:hAnsi="Arial" w:hint="cs"/>
                <w:b/>
                <w:bCs/>
                <w:sz w:val="26"/>
                <w:szCs w:val="26"/>
                <w:rtl/>
              </w:rPr>
              <w:t>ב</w:t>
            </w:r>
            <w:r w:rsidR="00523A00" w:rsidRPr="00227AA6">
              <w:rPr>
                <w:rFonts w:ascii="Arial" w:hAnsi="Arial"/>
                <w:b/>
                <w:bCs/>
                <w:sz w:val="26"/>
                <w:szCs w:val="26"/>
                <w:rtl/>
              </w:rPr>
              <w:t xml:space="preserve">פני </w:t>
            </w:r>
          </w:p>
        </w:tc>
        <w:tc>
          <w:tcPr>
            <w:tcW w:w="8359" w:type="dxa"/>
            <w:gridSpan w:val="2"/>
          </w:tcPr>
          <w:p w:rsidR="00523A00" w:rsidRPr="00227AA6" w:rsidRDefault="00523A00" w:rsidP="001763AD">
            <w:pPr>
              <w:suppressLineNumbers/>
              <w:rPr>
                <w:rFonts w:ascii="Arial" w:hAnsi="Arial"/>
                <w:b/>
                <w:bCs/>
                <w:sz w:val="26"/>
                <w:szCs w:val="26"/>
                <w:rtl/>
              </w:rPr>
            </w:pPr>
            <w:r w:rsidRPr="00227AA6">
              <w:rPr>
                <w:rFonts w:ascii="Arial" w:hAnsi="Arial" w:hint="cs"/>
                <w:b/>
                <w:bCs/>
                <w:sz w:val="26"/>
                <w:szCs w:val="26"/>
                <w:rtl/>
              </w:rPr>
              <w:t>כבוד ה</w:t>
            </w:r>
            <w:sdt>
              <w:sdtPr>
                <w:rPr>
                  <w:sz w:val="26"/>
                  <w:szCs w:val="26"/>
                  <w:rtl/>
                </w:rPr>
                <w:alias w:val="1574"/>
                <w:tag w:val="1574"/>
                <w:id w:val="-1164696903"/>
                <w:text w:multiLine="1"/>
              </w:sdtPr>
              <w:sdtEndPr/>
              <w:sdtContent>
                <w:r w:rsidRPr="00227AA6">
                  <w:rPr>
                    <w:rFonts w:ascii="Arial" w:hAnsi="Arial"/>
                    <w:b/>
                    <w:bCs/>
                    <w:sz w:val="26"/>
                    <w:szCs w:val="26"/>
                    <w:rtl/>
                  </w:rPr>
                  <w:t>שופט</w:t>
                </w:r>
              </w:sdtContent>
            </w:sdt>
            <w:r w:rsidRPr="00227AA6">
              <w:rPr>
                <w:rFonts w:ascii="Arial" w:hAnsi="Arial" w:hint="cs"/>
                <w:b/>
                <w:bCs/>
                <w:sz w:val="26"/>
                <w:szCs w:val="26"/>
                <w:rtl/>
              </w:rPr>
              <w:t xml:space="preserve">  </w:t>
            </w:r>
            <w:sdt>
              <w:sdtPr>
                <w:rPr>
                  <w:sz w:val="26"/>
                  <w:szCs w:val="26"/>
                  <w:rtl/>
                </w:rPr>
                <w:alias w:val="1573"/>
                <w:tag w:val="1573"/>
                <w:id w:val="1717316804"/>
                <w:text w:multiLine="1"/>
              </w:sdtPr>
              <w:sdtEndPr/>
              <w:sdtContent>
                <w:r w:rsidRPr="00227AA6">
                  <w:rPr>
                    <w:rFonts w:ascii="Arial" w:hAnsi="Arial"/>
                    <w:b/>
                    <w:bCs/>
                    <w:sz w:val="26"/>
                    <w:szCs w:val="26"/>
                    <w:rtl/>
                  </w:rPr>
                  <w:t>חננאל שרעבי</w:t>
                </w:r>
              </w:sdtContent>
            </w:sdt>
          </w:p>
          <w:p w:rsidR="00523A00" w:rsidRPr="00227AA6" w:rsidRDefault="00523A00" w:rsidP="001763AD">
            <w:pPr>
              <w:suppressLineNumbers/>
              <w:rPr>
                <w:rFonts w:ascii="Arial" w:hAnsi="Arial" w:cs="FrankRuehl"/>
                <w:sz w:val="26"/>
                <w:szCs w:val="26"/>
                <w:highlight w:val="yellow"/>
              </w:rPr>
            </w:pPr>
          </w:p>
        </w:tc>
      </w:tr>
      <w:tr w:rsidR="00523A00" w:rsidTr="00227AA6">
        <w:trPr>
          <w:gridAfter w:val="1"/>
          <w:wAfter w:w="284" w:type="dxa"/>
          <w:jc w:val="center"/>
        </w:trPr>
        <w:tc>
          <w:tcPr>
            <w:tcW w:w="3249" w:type="dxa"/>
            <w:gridSpan w:val="2"/>
          </w:tcPr>
          <w:p w:rsidR="00523A00" w:rsidRDefault="00523A00" w:rsidP="001763AD">
            <w:pPr>
              <w:suppressLineNumbers/>
              <w:rPr>
                <w:rFonts w:ascii="Arial" w:hAnsi="Arial"/>
                <w:b/>
                <w:bCs/>
                <w:noProof w:val="0"/>
                <w:sz w:val="26"/>
                <w:szCs w:val="26"/>
              </w:rPr>
            </w:pPr>
          </w:p>
          <w:sdt>
            <w:sdtPr>
              <w:rPr>
                <w:rtl/>
              </w:rPr>
              <w:alias w:val="1180"/>
              <w:tag w:val="1180"/>
              <w:id w:val="-1636479054"/>
              <w:text w:multiLine="1"/>
            </w:sdtPr>
            <w:sdtEndPr/>
            <w:sdtContent>
              <w:p w:rsidR="00523A00" w:rsidRDefault="00523A00" w:rsidP="001763AD">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853" w:type="dxa"/>
          </w:tcPr>
          <w:p w:rsidR="00523A00" w:rsidRDefault="00523A00" w:rsidP="001763AD">
            <w:pPr>
              <w:suppressLineNumbers/>
              <w:rPr>
                <w:rFonts w:ascii="Arial" w:hAnsi="Arial"/>
                <w:b/>
                <w:bCs/>
                <w:noProof w:val="0"/>
                <w:sz w:val="26"/>
                <w:szCs w:val="26"/>
                <w:rtl/>
              </w:rPr>
            </w:pPr>
          </w:p>
          <w:p w:rsidR="00523A00" w:rsidRDefault="008A2EFD" w:rsidP="008A2EFD">
            <w:pPr>
              <w:spacing w:line="360" w:lineRule="auto"/>
              <w:rPr>
                <w:b/>
                <w:bCs/>
                <w:sz w:val="26"/>
                <w:szCs w:val="26"/>
                <w:rtl/>
              </w:rPr>
            </w:pPr>
            <w:r>
              <w:rPr>
                <w:rFonts w:hint="cs"/>
                <w:b/>
                <w:bCs/>
                <w:sz w:val="26"/>
                <w:szCs w:val="26"/>
                <w:rtl/>
              </w:rPr>
              <w:t>ש. ל. ר</w:t>
            </w:r>
          </w:p>
          <w:p w:rsidR="00523A00" w:rsidRDefault="00523A00" w:rsidP="001763AD">
            <w:pPr>
              <w:spacing w:after="240" w:line="360" w:lineRule="auto"/>
              <w:rPr>
                <w:b/>
                <w:bCs/>
                <w:noProof w:val="0"/>
                <w:sz w:val="26"/>
                <w:szCs w:val="26"/>
              </w:rPr>
            </w:pPr>
            <w:r>
              <w:rPr>
                <w:b/>
                <w:bCs/>
                <w:sz w:val="26"/>
                <w:szCs w:val="26"/>
                <w:rtl/>
              </w:rPr>
              <w:t xml:space="preserve">ע"י ב"כ עו"ד </w:t>
            </w:r>
            <w:r>
              <w:rPr>
                <w:rFonts w:hint="cs"/>
                <w:b/>
                <w:bCs/>
                <w:sz w:val="26"/>
                <w:szCs w:val="26"/>
                <w:rtl/>
              </w:rPr>
              <w:t>רחל ממן</w:t>
            </w:r>
          </w:p>
        </w:tc>
      </w:tr>
      <w:tr w:rsidR="00523A00" w:rsidTr="00227AA6">
        <w:trPr>
          <w:gridAfter w:val="1"/>
          <w:wAfter w:w="284" w:type="dxa"/>
          <w:jc w:val="center"/>
        </w:trPr>
        <w:tc>
          <w:tcPr>
            <w:tcW w:w="9102" w:type="dxa"/>
            <w:gridSpan w:val="3"/>
          </w:tcPr>
          <w:p w:rsidR="00523A00" w:rsidRDefault="00523A00" w:rsidP="001763AD">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523A00" w:rsidRDefault="00523A00" w:rsidP="001763AD">
            <w:pPr>
              <w:suppressLineNumbers/>
              <w:rPr>
                <w:rFonts w:ascii="Arial" w:hAnsi="Arial"/>
                <w:b/>
                <w:bCs/>
                <w:noProof w:val="0"/>
                <w:sz w:val="26"/>
                <w:szCs w:val="26"/>
              </w:rPr>
            </w:pPr>
          </w:p>
        </w:tc>
      </w:tr>
      <w:tr w:rsidR="00523A00" w:rsidTr="00227AA6">
        <w:trPr>
          <w:gridAfter w:val="1"/>
          <w:wAfter w:w="284" w:type="dxa"/>
          <w:jc w:val="center"/>
        </w:trPr>
        <w:tc>
          <w:tcPr>
            <w:tcW w:w="3249" w:type="dxa"/>
            <w:gridSpan w:val="2"/>
          </w:tcPr>
          <w:p w:rsidR="00523A00" w:rsidRDefault="001F77C3" w:rsidP="001763AD">
            <w:pPr>
              <w:suppressLineNumbers/>
              <w:rPr>
                <w:rFonts w:ascii="Arial" w:hAnsi="Arial"/>
                <w:b/>
                <w:bCs/>
                <w:noProof w:val="0"/>
                <w:sz w:val="26"/>
                <w:szCs w:val="26"/>
              </w:rPr>
            </w:pPr>
            <w:sdt>
              <w:sdtPr>
                <w:rPr>
                  <w:rtl/>
                </w:rPr>
                <w:alias w:val="1184"/>
                <w:tag w:val="1184"/>
                <w:id w:val="-1067489647"/>
                <w:text w:multiLine="1"/>
              </w:sdtPr>
              <w:sdtEndPr/>
              <w:sdtContent>
                <w:r w:rsidR="00523A00">
                  <w:rPr>
                    <w:rFonts w:ascii="Arial" w:hAnsi="Arial"/>
                    <w:b/>
                    <w:bCs/>
                    <w:noProof w:val="0"/>
                    <w:sz w:val="26"/>
                    <w:szCs w:val="26"/>
                    <w:rtl/>
                  </w:rPr>
                  <w:t>משיבים</w:t>
                </w:r>
              </w:sdtContent>
            </w:sdt>
          </w:p>
        </w:tc>
        <w:tc>
          <w:tcPr>
            <w:tcW w:w="5853" w:type="dxa"/>
          </w:tcPr>
          <w:p w:rsidR="00523A00" w:rsidRPr="00E54CD9" w:rsidRDefault="001F77C3" w:rsidP="008A2EFD">
            <w:pPr>
              <w:suppressLineNumbers/>
              <w:rPr>
                <w:rFonts w:ascii="Arial" w:hAnsi="Arial"/>
                <w:b/>
                <w:bCs/>
                <w:noProof w:val="0"/>
                <w:sz w:val="26"/>
                <w:szCs w:val="26"/>
              </w:rPr>
            </w:pPr>
            <w:sdt>
              <w:sdtPr>
                <w:rPr>
                  <w:b/>
                  <w:bCs/>
                  <w:sz w:val="26"/>
                  <w:szCs w:val="26"/>
                  <w:rtl/>
                </w:rPr>
                <w:alias w:val="1571"/>
                <w:tag w:val="1571"/>
                <w:id w:val="756486392"/>
                <w:text w:multiLine="1"/>
              </w:sdtPr>
              <w:sdtEndPr/>
              <w:sdtContent>
                <w:r w:rsidR="00523A00">
                  <w:rPr>
                    <w:b/>
                    <w:bCs/>
                    <w:sz w:val="26"/>
                    <w:szCs w:val="26"/>
                    <w:rtl/>
                  </w:rPr>
                  <w:t xml:space="preserve">1. </w:t>
                </w:r>
                <w:r w:rsidR="008A2EFD">
                  <w:rPr>
                    <w:rFonts w:hint="cs"/>
                    <w:b/>
                    <w:bCs/>
                    <w:sz w:val="26"/>
                    <w:szCs w:val="26"/>
                    <w:rtl/>
                  </w:rPr>
                  <w:t>ר. ר. מ</w:t>
                </w:r>
                <w:r w:rsidR="00523A00">
                  <w:rPr>
                    <w:b/>
                    <w:bCs/>
                    <w:sz w:val="26"/>
                    <w:szCs w:val="26"/>
                    <w:rtl/>
                  </w:rPr>
                  <w:br/>
                </w:r>
                <w:r w:rsidR="00523A00">
                  <w:rPr>
                    <w:b/>
                    <w:bCs/>
                    <w:sz w:val="26"/>
                    <w:szCs w:val="26"/>
                    <w:rtl/>
                  </w:rPr>
                  <w:br/>
                </w:r>
                <w:r w:rsidR="00523A00" w:rsidRPr="00C657D6">
                  <w:rPr>
                    <w:b/>
                    <w:bCs/>
                    <w:sz w:val="26"/>
                    <w:szCs w:val="26"/>
                    <w:rtl/>
                  </w:rPr>
                  <w:t xml:space="preserve">2. </w:t>
                </w:r>
                <w:r w:rsidR="00523A00">
                  <w:rPr>
                    <w:rFonts w:hint="cs"/>
                    <w:b/>
                    <w:bCs/>
                    <w:sz w:val="26"/>
                    <w:szCs w:val="26"/>
                    <w:rtl/>
                  </w:rPr>
                  <w:t xml:space="preserve">המחלקה לשירותים חברתיים מועצה איזורית </w:t>
                </w:r>
                <w:r w:rsidR="008A2EFD">
                  <w:rPr>
                    <w:rFonts w:hint="cs"/>
                    <w:b/>
                    <w:bCs/>
                    <w:sz w:val="26"/>
                    <w:szCs w:val="26"/>
                    <w:rtl/>
                  </w:rPr>
                  <w:t>...</w:t>
                </w:r>
                <w:r w:rsidR="00523A00">
                  <w:rPr>
                    <w:b/>
                    <w:bCs/>
                    <w:sz w:val="26"/>
                    <w:szCs w:val="26"/>
                    <w:rtl/>
                  </w:rPr>
                  <w:br/>
                </w:r>
                <w:r w:rsidR="00523A00">
                  <w:rPr>
                    <w:b/>
                    <w:bCs/>
                    <w:sz w:val="26"/>
                    <w:szCs w:val="26"/>
                    <w:rtl/>
                  </w:rPr>
                  <w:br/>
                </w:r>
                <w:r w:rsidR="00523A00" w:rsidRPr="00C657D6">
                  <w:rPr>
                    <w:b/>
                    <w:bCs/>
                    <w:sz w:val="26"/>
                    <w:szCs w:val="26"/>
                    <w:rtl/>
                  </w:rPr>
                  <w:t xml:space="preserve">3. עו"ד </w:t>
                </w:r>
                <w:r w:rsidR="00523A00">
                  <w:rPr>
                    <w:rFonts w:hint="cs"/>
                    <w:b/>
                    <w:bCs/>
                    <w:sz w:val="26"/>
                    <w:szCs w:val="26"/>
                    <w:rtl/>
                  </w:rPr>
                  <w:t>דלית דרורי</w:t>
                </w:r>
                <w:r w:rsidR="00523A00">
                  <w:rPr>
                    <w:b/>
                    <w:bCs/>
                    <w:sz w:val="26"/>
                    <w:szCs w:val="26"/>
                    <w:rtl/>
                  </w:rPr>
                  <w:t>, אפוטרופא לדין של הקטי</w:t>
                </w:r>
                <w:r w:rsidR="00523A00">
                  <w:rPr>
                    <w:rFonts w:hint="cs"/>
                    <w:b/>
                    <w:bCs/>
                    <w:sz w:val="26"/>
                    <w:szCs w:val="26"/>
                    <w:rtl/>
                  </w:rPr>
                  <w:t>נים</w:t>
                </w:r>
              </w:sdtContent>
            </w:sdt>
          </w:p>
          <w:p w:rsidR="00523A00" w:rsidRDefault="00523A00" w:rsidP="001763AD">
            <w:pPr>
              <w:suppressLineNumbers/>
              <w:rPr>
                <w:rFonts w:ascii="Arial" w:hAnsi="Arial"/>
                <w:b/>
                <w:bCs/>
                <w:noProof w:val="0"/>
                <w:sz w:val="26"/>
                <w:szCs w:val="26"/>
                <w:rtl/>
              </w:rPr>
            </w:pPr>
          </w:p>
          <w:p w:rsidR="00227AA6" w:rsidRPr="00E54CD9" w:rsidRDefault="00227AA6" w:rsidP="001763AD">
            <w:pPr>
              <w:suppressLineNumbers/>
              <w:rPr>
                <w:rFonts w:ascii="Arial" w:hAnsi="Arial"/>
                <w:b/>
                <w:bCs/>
                <w:noProof w:val="0"/>
                <w:sz w:val="26"/>
                <w:szCs w:val="26"/>
                <w:rtl/>
              </w:rPr>
            </w:pPr>
          </w:p>
        </w:tc>
      </w:tr>
      <w:tr w:rsidR="00523A00" w:rsidTr="00227AA6">
        <w:trPr>
          <w:gridAfter w:val="1"/>
          <w:wAfter w:w="284" w:type="dxa"/>
          <w:jc w:val="center"/>
        </w:trPr>
        <w:tc>
          <w:tcPr>
            <w:tcW w:w="9102" w:type="dxa"/>
            <w:gridSpan w:val="3"/>
          </w:tcPr>
          <w:p w:rsidR="00523A00" w:rsidRPr="00996935" w:rsidRDefault="00523A00" w:rsidP="001763AD">
            <w:pPr>
              <w:suppressLineNumbers/>
            </w:pPr>
          </w:p>
          <w:p w:rsidR="00523A00" w:rsidRPr="00F34CFD" w:rsidRDefault="00523A00" w:rsidP="008A2EFD">
            <w:pPr>
              <w:spacing w:line="360" w:lineRule="auto"/>
              <w:rPr>
                <w:b/>
                <w:bCs/>
                <w:sz w:val="26"/>
                <w:szCs w:val="26"/>
                <w:rtl/>
              </w:rPr>
            </w:pPr>
            <w:r>
              <w:rPr>
                <w:b/>
                <w:bCs/>
                <w:sz w:val="26"/>
                <w:szCs w:val="26"/>
                <w:rtl/>
              </w:rPr>
              <w:t>בעניין הקטי</w:t>
            </w:r>
            <w:r>
              <w:rPr>
                <w:rFonts w:hint="cs"/>
                <w:b/>
                <w:bCs/>
                <w:sz w:val="26"/>
                <w:szCs w:val="26"/>
                <w:rtl/>
              </w:rPr>
              <w:t>נים</w:t>
            </w:r>
            <w:r>
              <w:rPr>
                <w:b/>
                <w:bCs/>
                <w:sz w:val="26"/>
                <w:szCs w:val="26"/>
                <w:rtl/>
              </w:rPr>
              <w:tab/>
            </w:r>
            <w:r>
              <w:rPr>
                <w:b/>
                <w:bCs/>
                <w:sz w:val="26"/>
                <w:szCs w:val="26"/>
                <w:rtl/>
              </w:rPr>
              <w:tab/>
            </w:r>
            <w:r>
              <w:rPr>
                <w:rFonts w:hint="cs"/>
                <w:b/>
                <w:bCs/>
                <w:sz w:val="26"/>
                <w:szCs w:val="26"/>
                <w:rtl/>
              </w:rPr>
              <w:t xml:space="preserve">       1</w:t>
            </w:r>
            <w:r w:rsidRPr="00F34CFD">
              <w:rPr>
                <w:rFonts w:hint="cs"/>
                <w:b/>
                <w:bCs/>
                <w:sz w:val="26"/>
                <w:szCs w:val="26"/>
                <w:rtl/>
              </w:rPr>
              <w:t xml:space="preserve">. </w:t>
            </w:r>
            <w:r w:rsidR="008A2EFD">
              <w:rPr>
                <w:rFonts w:hint="cs"/>
                <w:b/>
                <w:bCs/>
                <w:sz w:val="26"/>
                <w:szCs w:val="26"/>
                <w:rtl/>
              </w:rPr>
              <w:t>הבכור</w:t>
            </w:r>
            <w:r w:rsidRPr="00F34CFD">
              <w:rPr>
                <w:rFonts w:hint="cs"/>
                <w:b/>
                <w:bCs/>
                <w:sz w:val="26"/>
                <w:szCs w:val="26"/>
                <w:rtl/>
              </w:rPr>
              <w:t>, יליד 2009</w:t>
            </w:r>
          </w:p>
          <w:p w:rsidR="00523A00" w:rsidRPr="00F34CFD" w:rsidRDefault="00523A00" w:rsidP="008A2EFD">
            <w:pPr>
              <w:spacing w:line="360" w:lineRule="auto"/>
              <w:rPr>
                <w:b/>
                <w:bCs/>
                <w:sz w:val="26"/>
                <w:szCs w:val="26"/>
                <w:rtl/>
              </w:rPr>
            </w:pPr>
            <w:r w:rsidRPr="00F34CFD">
              <w:rPr>
                <w:rFonts w:hint="cs"/>
                <w:b/>
                <w:bCs/>
                <w:sz w:val="26"/>
                <w:szCs w:val="26"/>
                <w:rtl/>
              </w:rPr>
              <w:t xml:space="preserve">                              </w:t>
            </w:r>
            <w:r>
              <w:rPr>
                <w:rFonts w:hint="cs"/>
                <w:b/>
                <w:bCs/>
                <w:sz w:val="26"/>
                <w:szCs w:val="26"/>
                <w:rtl/>
              </w:rPr>
              <w:t xml:space="preserve">                           </w:t>
            </w:r>
            <w:r w:rsidRPr="00F34CFD">
              <w:rPr>
                <w:rFonts w:hint="cs"/>
                <w:b/>
                <w:bCs/>
                <w:sz w:val="26"/>
                <w:szCs w:val="26"/>
                <w:rtl/>
              </w:rPr>
              <w:t xml:space="preserve">2. </w:t>
            </w:r>
            <w:r w:rsidR="008A2EFD">
              <w:rPr>
                <w:rFonts w:hint="cs"/>
                <w:b/>
                <w:bCs/>
                <w:sz w:val="26"/>
                <w:szCs w:val="26"/>
                <w:rtl/>
              </w:rPr>
              <w:t>האמצעית</w:t>
            </w:r>
            <w:r w:rsidRPr="00F34CFD">
              <w:rPr>
                <w:rFonts w:hint="cs"/>
                <w:b/>
                <w:bCs/>
                <w:sz w:val="26"/>
                <w:szCs w:val="26"/>
                <w:rtl/>
              </w:rPr>
              <w:t>, ילידת 2011</w:t>
            </w:r>
          </w:p>
          <w:p w:rsidR="00523A00" w:rsidRPr="00996935" w:rsidRDefault="00523A00" w:rsidP="008A2EFD">
            <w:pPr>
              <w:spacing w:line="360" w:lineRule="auto"/>
              <w:rPr>
                <w:rtl/>
              </w:rPr>
            </w:pPr>
            <w:r w:rsidRPr="00F34CFD">
              <w:rPr>
                <w:rFonts w:hint="cs"/>
                <w:b/>
                <w:bCs/>
                <w:sz w:val="26"/>
                <w:szCs w:val="26"/>
                <w:rtl/>
              </w:rPr>
              <w:t xml:space="preserve">                            </w:t>
            </w:r>
            <w:r>
              <w:rPr>
                <w:rFonts w:hint="cs"/>
                <w:b/>
                <w:bCs/>
                <w:sz w:val="26"/>
                <w:szCs w:val="26"/>
                <w:rtl/>
              </w:rPr>
              <w:t xml:space="preserve">                           </w:t>
            </w:r>
            <w:r w:rsidRPr="00F34CFD">
              <w:rPr>
                <w:rFonts w:hint="cs"/>
                <w:b/>
                <w:bCs/>
                <w:sz w:val="26"/>
                <w:szCs w:val="26"/>
                <w:rtl/>
              </w:rPr>
              <w:t xml:space="preserve">  3. </w:t>
            </w:r>
            <w:r w:rsidR="008A2EFD">
              <w:rPr>
                <w:rFonts w:hint="cs"/>
                <w:b/>
                <w:bCs/>
                <w:sz w:val="26"/>
                <w:szCs w:val="26"/>
                <w:rtl/>
              </w:rPr>
              <w:t>הצעיר</w:t>
            </w:r>
            <w:r w:rsidRPr="00F34CFD">
              <w:rPr>
                <w:rFonts w:hint="cs"/>
                <w:b/>
                <w:bCs/>
                <w:sz w:val="26"/>
                <w:szCs w:val="26"/>
                <w:rtl/>
              </w:rPr>
              <w:t>, יליד 2013</w:t>
            </w:r>
          </w:p>
        </w:tc>
      </w:tr>
      <w:tr w:rsidR="00523A00" w:rsidTr="00227AA6">
        <w:trPr>
          <w:gridAfter w:val="1"/>
          <w:wAfter w:w="284" w:type="dxa"/>
          <w:jc w:val="center"/>
        </w:trPr>
        <w:tc>
          <w:tcPr>
            <w:tcW w:w="3249" w:type="dxa"/>
            <w:gridSpan w:val="2"/>
          </w:tcPr>
          <w:p w:rsidR="00523A00" w:rsidRPr="00B62AD7" w:rsidRDefault="00523A00" w:rsidP="00B66717">
            <w:pPr>
              <w:rPr>
                <w:rFonts w:ascii="David" w:eastAsia="David" w:hAnsi="David"/>
                <w:b/>
                <w:bCs/>
                <w:noProof w:val="0"/>
              </w:rPr>
            </w:pPr>
          </w:p>
        </w:tc>
        <w:tc>
          <w:tcPr>
            <w:tcW w:w="5853" w:type="dxa"/>
          </w:tcPr>
          <w:p w:rsidR="00523A00" w:rsidRPr="00B62AD7" w:rsidRDefault="00523A00" w:rsidP="00B66717">
            <w:pPr>
              <w:rPr>
                <w:b/>
                <w:bCs/>
                <w:sz w:val="26"/>
                <w:szCs w:val="26"/>
              </w:rPr>
            </w:pPr>
          </w:p>
        </w:tc>
      </w:tr>
      <w:tr w:rsidR="00523A00" w:rsidTr="00227AA6">
        <w:trPr>
          <w:gridAfter w:val="1"/>
          <w:wAfter w:w="284" w:type="dxa"/>
          <w:jc w:val="center"/>
        </w:trPr>
        <w:tc>
          <w:tcPr>
            <w:tcW w:w="9102" w:type="dxa"/>
            <w:gridSpan w:val="3"/>
          </w:tcPr>
          <w:p w:rsidR="00523A00" w:rsidRDefault="00523A00">
            <w:pPr>
              <w:suppressLineNumbers/>
              <w:rPr>
                <w:rFonts w:ascii="Arial" w:hAnsi="Arial"/>
                <w:b/>
                <w:bCs/>
                <w:noProof w:val="0"/>
                <w:sz w:val="26"/>
                <w:szCs w:val="26"/>
                <w:rtl/>
              </w:rPr>
            </w:pPr>
          </w:p>
        </w:tc>
      </w:tr>
      <w:tr w:rsidR="00694556" w:rsidRPr="00DE1E7D" w:rsidTr="00227AA6">
        <w:trPr>
          <w:gridAfter w:val="1"/>
          <w:wAfter w:w="284" w:type="dxa"/>
          <w:jc w:val="center"/>
        </w:trPr>
        <w:tc>
          <w:tcPr>
            <w:tcW w:w="9102" w:type="dxa"/>
            <w:gridSpan w:val="3"/>
          </w:tcPr>
          <w:p w:rsidR="00D44968" w:rsidRPr="00D44968" w:rsidRDefault="00180519" w:rsidP="00523A00">
            <w:pPr>
              <w:bidi w:val="0"/>
              <w:spacing w:line="360" w:lineRule="auto"/>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r w:rsidR="00523A00" w:rsidRPr="00DE1E7D" w:rsidTr="00227AA6">
        <w:trPr>
          <w:jc w:val="center"/>
        </w:trPr>
        <w:tc>
          <w:tcPr>
            <w:tcW w:w="9386" w:type="dxa"/>
            <w:gridSpan w:val="4"/>
          </w:tcPr>
          <w:p w:rsidR="00523A00" w:rsidRPr="00D44968" w:rsidRDefault="00523A00" w:rsidP="001763AD">
            <w:pPr>
              <w:bidi w:val="0"/>
              <w:jc w:val="center"/>
              <w:rPr>
                <w:rFonts w:ascii="Arial" w:hAnsi="Arial"/>
                <w:b/>
                <w:bCs/>
                <w:noProof w:val="0"/>
                <w:sz w:val="28"/>
                <w:szCs w:val="28"/>
                <w:u w:val="single"/>
              </w:rPr>
            </w:pPr>
            <w:bookmarkStart w:id="1" w:name="NGCSBookmark"/>
            <w:bookmarkEnd w:id="1"/>
          </w:p>
        </w:tc>
      </w:tr>
    </w:tbl>
    <w:p w:rsidR="00523A00" w:rsidRDefault="00523A00" w:rsidP="00523A00">
      <w:pPr>
        <w:spacing w:after="120" w:line="360" w:lineRule="auto"/>
        <w:ind w:left="567" w:hanging="567"/>
        <w:jc w:val="both"/>
        <w:rPr>
          <w:rtl/>
        </w:rPr>
      </w:pPr>
      <w:r>
        <w:rPr>
          <w:rtl/>
        </w:rPr>
        <w:t>1.</w:t>
      </w:r>
      <w:r>
        <w:rPr>
          <w:rtl/>
        </w:rPr>
        <w:tab/>
        <w:t>לפני ערעור על החלטת בית המשפט לענייני משפחה ב</w:t>
      </w:r>
      <w:r>
        <w:rPr>
          <w:rFonts w:hint="cs"/>
          <w:rtl/>
        </w:rPr>
        <w:t>קריות</w:t>
      </w:r>
      <w:r>
        <w:rPr>
          <w:rtl/>
        </w:rPr>
        <w:t xml:space="preserve"> (כב' השופט </w:t>
      </w:r>
      <w:r>
        <w:rPr>
          <w:rFonts w:hint="cs"/>
          <w:rtl/>
        </w:rPr>
        <w:t>ניר זיתוני</w:t>
      </w:r>
      <w:r>
        <w:rPr>
          <w:rtl/>
        </w:rPr>
        <w:t xml:space="preserve">) מיום </w:t>
      </w:r>
      <w:r>
        <w:rPr>
          <w:rFonts w:hint="cs"/>
          <w:rtl/>
        </w:rPr>
        <w:t>24</w:t>
      </w:r>
      <w:r>
        <w:rPr>
          <w:rtl/>
        </w:rPr>
        <w:t>.</w:t>
      </w:r>
      <w:r>
        <w:rPr>
          <w:rFonts w:hint="cs"/>
          <w:rtl/>
        </w:rPr>
        <w:t>7</w:t>
      </w:r>
      <w:r>
        <w:rPr>
          <w:rtl/>
        </w:rPr>
        <w:t>.2023 בתיק ת</w:t>
      </w:r>
      <w:r>
        <w:rPr>
          <w:rFonts w:hint="cs"/>
          <w:rtl/>
        </w:rPr>
        <w:t>לה"מ</w:t>
      </w:r>
      <w:r>
        <w:rPr>
          <w:rtl/>
        </w:rPr>
        <w:t xml:space="preserve"> </w:t>
      </w:r>
      <w:r>
        <w:rPr>
          <w:rFonts w:hint="cs"/>
          <w:rtl/>
        </w:rPr>
        <w:t>44131</w:t>
      </w:r>
      <w:r>
        <w:rPr>
          <w:rtl/>
        </w:rPr>
        <w:t>-</w:t>
      </w:r>
      <w:r>
        <w:rPr>
          <w:rFonts w:hint="cs"/>
          <w:rtl/>
        </w:rPr>
        <w:t>02</w:t>
      </w:r>
      <w:r>
        <w:rPr>
          <w:rtl/>
        </w:rPr>
        <w:t>-</w:t>
      </w:r>
      <w:r>
        <w:rPr>
          <w:rFonts w:hint="cs"/>
          <w:rtl/>
        </w:rPr>
        <w:t>21</w:t>
      </w:r>
      <w:r>
        <w:rPr>
          <w:rtl/>
        </w:rPr>
        <w:t xml:space="preserve"> (להלן: "</w:t>
      </w:r>
      <w:r>
        <w:rPr>
          <w:b/>
          <w:bCs/>
          <w:rtl/>
        </w:rPr>
        <w:t>ההחלטה קמא</w:t>
      </w:r>
      <w:r>
        <w:rPr>
          <w:rtl/>
        </w:rPr>
        <w:t>" ו – "</w:t>
      </w:r>
      <w:r>
        <w:rPr>
          <w:b/>
          <w:bCs/>
          <w:rtl/>
        </w:rPr>
        <w:t>התיק קמא</w:t>
      </w:r>
      <w:r>
        <w:rPr>
          <w:rtl/>
        </w:rPr>
        <w:t xml:space="preserve">", בהתאמה), במסגרתה נדחתה </w:t>
      </w:r>
      <w:r>
        <w:rPr>
          <w:rFonts w:hint="cs"/>
          <w:rtl/>
        </w:rPr>
        <w:t xml:space="preserve">בקשת המבקשת לאמץ כבר </w:t>
      </w:r>
      <w:r w:rsidRPr="002F7E31">
        <w:rPr>
          <w:rFonts w:hint="cs"/>
          <w:rtl/>
        </w:rPr>
        <w:t>בשלב זה של הדיון</w:t>
      </w:r>
      <w:r>
        <w:rPr>
          <w:rFonts w:hint="cs"/>
          <w:rtl/>
        </w:rPr>
        <w:t xml:space="preserve"> את המלצות מומחה בית המשפט בחוות דעתו מיום 29.7.2022, ולחייב את המשיב לשתף פעולה עם תכנית הטיפול שהוכנה עבור המשפחה, והכל כפי שיפורט להלן.</w:t>
      </w:r>
    </w:p>
    <w:p w:rsidR="00523A00" w:rsidRDefault="00523A00" w:rsidP="00523A00">
      <w:pPr>
        <w:spacing w:after="120" w:line="360" w:lineRule="auto"/>
        <w:jc w:val="both"/>
        <w:rPr>
          <w:rtl/>
        </w:rPr>
      </w:pPr>
    </w:p>
    <w:p w:rsidR="00523A00" w:rsidRDefault="00523A00" w:rsidP="00523A00">
      <w:pPr>
        <w:spacing w:after="120" w:line="360" w:lineRule="auto"/>
        <w:jc w:val="both"/>
        <w:rPr>
          <w:b/>
          <w:bCs/>
          <w:u w:val="single"/>
          <w:rtl/>
        </w:rPr>
      </w:pPr>
      <w:r>
        <w:rPr>
          <w:b/>
          <w:bCs/>
          <w:u w:val="single"/>
          <w:rtl/>
        </w:rPr>
        <w:t>רקע בקליפת אגוז</w:t>
      </w:r>
    </w:p>
    <w:p w:rsidR="00523A00" w:rsidRDefault="00523A00" w:rsidP="00523A00">
      <w:pPr>
        <w:pStyle w:val="David"/>
        <w:spacing w:after="120"/>
        <w:ind w:left="567" w:hanging="567"/>
        <w:rPr>
          <w:rtl/>
        </w:rPr>
      </w:pPr>
      <w:r>
        <w:rPr>
          <w:rtl/>
        </w:rPr>
        <w:t>2.</w:t>
      </w:r>
      <w:r>
        <w:rPr>
          <w:rtl/>
        </w:rPr>
        <w:tab/>
      </w:r>
      <w:r>
        <w:rPr>
          <w:rFonts w:hint="cs"/>
          <w:rtl/>
        </w:rPr>
        <w:t>המבקשת ומשיב 1 (להלן: "</w:t>
      </w:r>
      <w:r w:rsidRPr="00AB6D91">
        <w:rPr>
          <w:rFonts w:hint="cs"/>
          <w:b/>
          <w:bCs/>
          <w:rtl/>
        </w:rPr>
        <w:t>המשיב</w:t>
      </w:r>
      <w:r>
        <w:rPr>
          <w:rFonts w:hint="cs"/>
          <w:rtl/>
        </w:rPr>
        <w:t>" או "</w:t>
      </w:r>
      <w:r w:rsidRPr="00AB6D91">
        <w:rPr>
          <w:rFonts w:hint="cs"/>
          <w:b/>
          <w:bCs/>
          <w:rtl/>
        </w:rPr>
        <w:t>האב</w:t>
      </w:r>
      <w:r>
        <w:rPr>
          <w:rFonts w:hint="cs"/>
          <w:rtl/>
        </w:rPr>
        <w:t>", ביחד יכונו "</w:t>
      </w:r>
      <w:r w:rsidRPr="009D05D0">
        <w:rPr>
          <w:rFonts w:hint="cs"/>
          <w:b/>
          <w:bCs/>
          <w:rtl/>
        </w:rPr>
        <w:t>הצדדים</w:t>
      </w:r>
      <w:r>
        <w:rPr>
          <w:rFonts w:hint="cs"/>
          <w:rtl/>
        </w:rPr>
        <w:t>")</w:t>
      </w:r>
      <w:r>
        <w:rPr>
          <w:rtl/>
        </w:rPr>
        <w:t xml:space="preserve"> </w:t>
      </w:r>
      <w:r>
        <w:rPr>
          <w:rFonts w:hint="cs"/>
          <w:rtl/>
        </w:rPr>
        <w:t>ניהלו קשר זוגי, במסגרתו הביאו לעולם את שלושת הקטינים אשר פרטיהם בכותרת.</w:t>
      </w:r>
    </w:p>
    <w:p w:rsidR="00523A00" w:rsidRDefault="00523A00" w:rsidP="00523A00">
      <w:pPr>
        <w:pStyle w:val="David"/>
        <w:spacing w:after="120"/>
        <w:ind w:left="567" w:hanging="567"/>
        <w:rPr>
          <w:rtl/>
        </w:rPr>
      </w:pPr>
      <w:r>
        <w:rPr>
          <w:rFonts w:hint="cs"/>
          <w:rtl/>
        </w:rPr>
        <w:t>3.</w:t>
      </w:r>
      <w:r>
        <w:rPr>
          <w:rFonts w:hint="cs"/>
          <w:rtl/>
        </w:rPr>
        <w:tab/>
        <w:t>האב הגיש את התובענה קמא ביום 21.2.2021, להעברת משמורת שלושת הקטינים מידי המבקשת לידיו וקביעת זמני שהות.</w:t>
      </w:r>
    </w:p>
    <w:p w:rsidR="00523A00" w:rsidRDefault="00523A00" w:rsidP="00FB42AB">
      <w:pPr>
        <w:pStyle w:val="David"/>
        <w:spacing w:after="120"/>
        <w:ind w:left="567" w:hanging="567"/>
        <w:rPr>
          <w:rtl/>
        </w:rPr>
      </w:pPr>
      <w:r>
        <w:rPr>
          <w:rFonts w:hint="cs"/>
          <w:rtl/>
        </w:rPr>
        <w:t>4.</w:t>
      </w:r>
      <w:r>
        <w:rPr>
          <w:rFonts w:hint="cs"/>
          <w:rtl/>
        </w:rPr>
        <w:tab/>
        <w:t xml:space="preserve">בחודש יולי 2021, הוגשה בקשת נזקקות עבור שלושת הקטינים, על ידי משיבה 2, המחלקה לשירותים חברתיים במועצה אזורית </w:t>
      </w:r>
      <w:r w:rsidR="008A2EFD">
        <w:rPr>
          <w:rFonts w:hint="cs"/>
          <w:rtl/>
        </w:rPr>
        <w:t>...</w:t>
      </w:r>
      <w:r w:rsidR="00FB42AB">
        <w:rPr>
          <w:rFonts w:hint="cs"/>
          <w:rtl/>
        </w:rPr>
        <w:t xml:space="preserve"> (תנ"ז 00000</w:t>
      </w:r>
      <w:r>
        <w:rPr>
          <w:rFonts w:hint="cs"/>
          <w:rtl/>
        </w:rPr>
        <w:t xml:space="preserve">-07-21). בתסקיר שצורף לבקשה תואר כי </w:t>
      </w:r>
      <w:r>
        <w:rPr>
          <w:rFonts w:hint="cs"/>
          <w:rtl/>
        </w:rPr>
        <w:lastRenderedPageBreak/>
        <w:t>קיים סכסוך מתמשך בין הצדדים, בעוצמה גבוהה וללא תקשורת ביניהם; הקטינים מושפעים מהסכסוך ומצבם הרגשי והתפקודי נפגע קשות, כך לשון התסקיר.</w:t>
      </w:r>
    </w:p>
    <w:p w:rsidR="00523A00" w:rsidRDefault="00523A00" w:rsidP="00FB42AB">
      <w:pPr>
        <w:pStyle w:val="David"/>
        <w:spacing w:after="120"/>
        <w:ind w:left="567" w:hanging="567"/>
        <w:rPr>
          <w:rtl/>
        </w:rPr>
      </w:pPr>
      <w:r>
        <w:rPr>
          <w:rFonts w:hint="cs"/>
          <w:rtl/>
        </w:rPr>
        <w:t>5.</w:t>
      </w:r>
      <w:r>
        <w:rPr>
          <w:rFonts w:hint="cs"/>
          <w:rtl/>
        </w:rPr>
        <w:tab/>
        <w:t>עוד צוין בתסקיר הנ"ל, כי בעקבות החלטת בית המשפ</w:t>
      </w:r>
      <w:r w:rsidR="00FB42AB">
        <w:rPr>
          <w:rFonts w:hint="cs"/>
          <w:rtl/>
        </w:rPr>
        <w:t xml:space="preserve">ט עברה המבקשת עם הקטינים ל..... </w:t>
      </w:r>
      <w:r>
        <w:rPr>
          <w:rFonts w:hint="cs"/>
          <w:rtl/>
        </w:rPr>
        <w:t xml:space="preserve">ונקבעו זמני שהות עם האב, אולם בפועל עלה קושי רב ומתמשך ביציבות ובהתמדה במפגשים עם האב באמצע השבוע, בעיקר עקב המרחק הגיאוגרפי וזמני הנסיעות. </w:t>
      </w:r>
    </w:p>
    <w:p w:rsidR="00523A00" w:rsidRDefault="00523A00" w:rsidP="00FB42AB">
      <w:pPr>
        <w:pStyle w:val="David"/>
        <w:spacing w:after="120"/>
        <w:ind w:left="567" w:hanging="567"/>
        <w:rPr>
          <w:rtl/>
        </w:rPr>
      </w:pPr>
      <w:r>
        <w:rPr>
          <w:rFonts w:hint="cs"/>
          <w:rtl/>
        </w:rPr>
        <w:t>6.</w:t>
      </w:r>
      <w:r>
        <w:rPr>
          <w:rFonts w:hint="cs"/>
          <w:rtl/>
        </w:rPr>
        <w:tab/>
        <w:t xml:space="preserve">בקשת הנזקקות הוגשה עבור שלושת הקטינים, כאשר לגבי הקטין הבכור, תואר בתסקיר כי מחודש ינואר 2021 השתלב בטיפול רגשי פרטני והצדדים מגיעים להדרכת הורים. למרות הטיפול, </w:t>
      </w:r>
      <w:r w:rsidR="00FB42AB">
        <w:rPr>
          <w:rFonts w:hint="cs"/>
          <w:rtl/>
        </w:rPr>
        <w:t>הקטין</w:t>
      </w:r>
      <w:r>
        <w:rPr>
          <w:rFonts w:hint="cs"/>
          <w:rtl/>
        </w:rPr>
        <w:t xml:space="preserve"> לא מצליח למצוא שקט ובטחון לנוכח המריבות והמתחים בין הוריו. </w:t>
      </w:r>
    </w:p>
    <w:p w:rsidR="00523A00" w:rsidRDefault="00523A00" w:rsidP="00523A00">
      <w:pPr>
        <w:pStyle w:val="David"/>
        <w:spacing w:after="120"/>
        <w:ind w:left="567" w:hanging="567"/>
        <w:rPr>
          <w:rtl/>
        </w:rPr>
      </w:pPr>
      <w:r>
        <w:rPr>
          <w:rFonts w:hint="cs"/>
          <w:rtl/>
        </w:rPr>
        <w:t>7.</w:t>
      </w:r>
      <w:r>
        <w:rPr>
          <w:rFonts w:hint="cs"/>
          <w:rtl/>
        </w:rPr>
        <w:tab/>
        <w:t xml:space="preserve">בית משפט קמא הכריז על </w:t>
      </w:r>
      <w:r w:rsidR="00FB42AB">
        <w:rPr>
          <w:rFonts w:hint="cs"/>
          <w:rtl/>
        </w:rPr>
        <w:t xml:space="preserve">שלושת </w:t>
      </w:r>
      <w:r>
        <w:rPr>
          <w:rFonts w:hint="cs"/>
          <w:rtl/>
        </w:rPr>
        <w:t>הקטינים כנזקקים, בהחלטתו שניתנה בסוף דיון שהתקיים ביום 1.8.2021 במעמד הצדדים.</w:t>
      </w:r>
    </w:p>
    <w:p w:rsidR="00523A00" w:rsidRDefault="00523A00" w:rsidP="00523A00">
      <w:pPr>
        <w:pStyle w:val="David"/>
        <w:spacing w:after="120"/>
        <w:ind w:left="567" w:hanging="567"/>
        <w:rPr>
          <w:rtl/>
        </w:rPr>
      </w:pPr>
      <w:r>
        <w:rPr>
          <w:rtl/>
        </w:rPr>
        <w:tab/>
      </w:r>
      <w:r>
        <w:rPr>
          <w:rFonts w:hint="cs"/>
          <w:rtl/>
        </w:rPr>
        <w:t>יוער כי ביום 13.6.2023, ניתן פסק דין הסוגר את תיק הנזקקות, בו נכתב כי הכרזת הנזקקות תמה למעשה בחודש ינואר 2023 ולא התבקשה הארכתה מאז.</w:t>
      </w:r>
    </w:p>
    <w:p w:rsidR="00523A00" w:rsidRDefault="00523A00" w:rsidP="00FB42AB">
      <w:pPr>
        <w:pStyle w:val="David"/>
        <w:spacing w:after="120"/>
        <w:ind w:left="567" w:hanging="567"/>
        <w:rPr>
          <w:rtl/>
        </w:rPr>
      </w:pPr>
      <w:r>
        <w:rPr>
          <w:rFonts w:hint="cs"/>
          <w:rtl/>
        </w:rPr>
        <w:t>8.</w:t>
      </w:r>
      <w:r>
        <w:rPr>
          <w:rFonts w:hint="cs"/>
          <w:rtl/>
        </w:rPr>
        <w:tab/>
        <w:t xml:space="preserve">בתקופת חגי תשרי, בסוף ספטמבר 2021, עת שהו הקטינים בבית אביהם, המשיב, סירב הקטין </w:t>
      </w:r>
      <w:r w:rsidR="00FB42AB">
        <w:rPr>
          <w:rFonts w:hint="cs"/>
          <w:rtl/>
        </w:rPr>
        <w:t>הבכור</w:t>
      </w:r>
      <w:r>
        <w:rPr>
          <w:rFonts w:hint="cs"/>
          <w:rtl/>
        </w:rPr>
        <w:t xml:space="preserve"> לחזור לאמו המבקשת ולמעשה נשאר בחזקת אביו. ביום 12.</w:t>
      </w:r>
      <w:r w:rsidR="00FB42AB">
        <w:rPr>
          <w:rFonts w:hint="cs"/>
          <w:rtl/>
        </w:rPr>
        <w:t xml:space="preserve">10.2021 התקיים דיון בעניינו של </w:t>
      </w:r>
      <w:r>
        <w:rPr>
          <w:rFonts w:hint="cs"/>
          <w:rtl/>
        </w:rPr>
        <w:t>קטין</w:t>
      </w:r>
      <w:r w:rsidR="00FB42AB">
        <w:rPr>
          <w:rFonts w:hint="cs"/>
          <w:rtl/>
        </w:rPr>
        <w:t xml:space="preserve"> זה</w:t>
      </w:r>
      <w:r>
        <w:rPr>
          <w:rFonts w:hint="cs"/>
          <w:rtl/>
        </w:rPr>
        <w:t xml:space="preserve">. מייד לאחר הדיון הוציא בית משפט קמא מספר החלטות תחת ידו, שעיקרן כי </w:t>
      </w:r>
      <w:r w:rsidR="00FB42AB">
        <w:rPr>
          <w:rFonts w:hint="cs"/>
          <w:rtl/>
        </w:rPr>
        <w:t>הקטין הבכור</w:t>
      </w:r>
      <w:r>
        <w:rPr>
          <w:rFonts w:hint="cs"/>
          <w:rtl/>
        </w:rPr>
        <w:t xml:space="preserve"> יישאר זמנית במשמורת האב עד לקבלת תסקיר בעניינו והוא יירשם לבית ספר במקום מגורי אביו. </w:t>
      </w:r>
    </w:p>
    <w:p w:rsidR="00523A00" w:rsidRDefault="00523A00" w:rsidP="00FB42AB">
      <w:pPr>
        <w:pStyle w:val="David"/>
        <w:spacing w:after="120"/>
        <w:ind w:left="567" w:hanging="567"/>
        <w:rPr>
          <w:rtl/>
        </w:rPr>
      </w:pPr>
      <w:r>
        <w:rPr>
          <w:rFonts w:hint="cs"/>
          <w:rtl/>
        </w:rPr>
        <w:t>9.</w:t>
      </w:r>
      <w:r>
        <w:rPr>
          <w:rFonts w:hint="cs"/>
          <w:rtl/>
        </w:rPr>
        <w:tab/>
        <w:t>המבקשת הגישה בקשת רשות ערעור על מספר החלטות בתיקים קמא (רמ"ש 68361-10-21) אשר נדונה בבית משפט זה (כב' השופטת אספרנצה אלון</w:t>
      </w:r>
      <w:r w:rsidRPr="002F7E31">
        <w:rPr>
          <w:rFonts w:hint="cs"/>
          <w:rtl/>
        </w:rPr>
        <w:t>). ביום 9.12.2021 ניתנה</w:t>
      </w:r>
      <w:r>
        <w:rPr>
          <w:rFonts w:hint="cs"/>
          <w:rtl/>
        </w:rPr>
        <w:t xml:space="preserve"> החלטת בית משפט זה ברמ"ש האמור, לפיה חלוקת זמני השהות עם הקטין תהיה לפי המלצות התסקיר מיום 15.11.2021 </w:t>
      </w:r>
      <w:r>
        <w:rPr>
          <w:rtl/>
        </w:rPr>
        <w:t>–</w:t>
      </w:r>
      <w:r>
        <w:rPr>
          <w:rFonts w:hint="cs"/>
          <w:rtl/>
        </w:rPr>
        <w:t xml:space="preserve"> שלושת הקטינים ישהו יחדיו בסופי השבוע אצל כל הורה, לסירוגין; הקטין </w:t>
      </w:r>
      <w:r w:rsidR="00FB42AB">
        <w:rPr>
          <w:rFonts w:hint="cs"/>
          <w:rtl/>
        </w:rPr>
        <w:t>הבכור</w:t>
      </w:r>
      <w:r>
        <w:rPr>
          <w:rFonts w:hint="cs"/>
          <w:rtl/>
        </w:rPr>
        <w:t xml:space="preserve"> יגיע לבית האם פעמיים בשבוע כולל לינה.</w:t>
      </w:r>
    </w:p>
    <w:p w:rsidR="00523A00" w:rsidRDefault="00523A00" w:rsidP="00523A00">
      <w:pPr>
        <w:pStyle w:val="David"/>
        <w:spacing w:after="120"/>
        <w:ind w:left="567" w:hanging="567"/>
        <w:rPr>
          <w:rtl/>
        </w:rPr>
      </w:pPr>
      <w:r>
        <w:rPr>
          <w:rFonts w:hint="cs"/>
          <w:rtl/>
        </w:rPr>
        <w:t>10.</w:t>
      </w:r>
      <w:r>
        <w:rPr>
          <w:rFonts w:hint="cs"/>
          <w:rtl/>
        </w:rPr>
        <w:tab/>
        <w:t xml:space="preserve">בפועל וכאמור בפסק הדין שניתן ברמ"ש הנ"ל </w:t>
      </w:r>
      <w:r w:rsidRPr="002F7E31">
        <w:rPr>
          <w:rFonts w:hint="cs"/>
          <w:rtl/>
        </w:rPr>
        <w:t>ביום 6.7.2022, ה</w:t>
      </w:r>
      <w:r>
        <w:rPr>
          <w:rFonts w:hint="cs"/>
          <w:rtl/>
        </w:rPr>
        <w:t xml:space="preserve">סדרי הלינה לא קוימו ולא במקצת. במסגרת פסק הדין נפסק כי </w:t>
      </w:r>
      <w:r>
        <w:rPr>
          <w:rtl/>
        </w:rPr>
        <w:t>ההחלטה בדבר העברת המשמורת הזמנית על הקטין לידי האב – מבוטלת</w:t>
      </w:r>
      <w:r>
        <w:rPr>
          <w:rFonts w:hint="cs"/>
          <w:rtl/>
        </w:rPr>
        <w:t xml:space="preserve">; </w:t>
      </w:r>
      <w:r>
        <w:rPr>
          <w:rtl/>
        </w:rPr>
        <w:t xml:space="preserve">זמני השהות יהיו בהתאם להמלצות התסקיר מיום 15.11.2021 ויחלו תוך 10 ימים </w:t>
      </w:r>
      <w:r>
        <w:rPr>
          <w:rFonts w:hint="cs"/>
          <w:rtl/>
        </w:rPr>
        <w:t xml:space="preserve">ממתן פסק הדין; </w:t>
      </w:r>
      <w:r>
        <w:rPr>
          <w:rtl/>
        </w:rPr>
        <w:t>הפרת זמני השהות תגרור סנקציה כספית, בהתאם לשיקול דעתו של בית משפט קמא.</w:t>
      </w:r>
    </w:p>
    <w:p w:rsidR="00523A00" w:rsidRDefault="00523A00" w:rsidP="00523A00">
      <w:pPr>
        <w:pStyle w:val="David"/>
        <w:spacing w:after="120"/>
        <w:ind w:left="567" w:hanging="567"/>
        <w:rPr>
          <w:rtl/>
        </w:rPr>
      </w:pPr>
      <w:r>
        <w:rPr>
          <w:rFonts w:hint="cs"/>
          <w:rtl/>
        </w:rPr>
        <w:t>11.</w:t>
      </w:r>
      <w:r>
        <w:rPr>
          <w:rFonts w:hint="cs"/>
          <w:rtl/>
        </w:rPr>
        <w:tab/>
        <w:t>במקביל לשמיעת הרמ"ש הנ"ל בבית משפט זה, התנהלו הצדדים אף בבית משפט קמא. ביום 2.6.2022 ניתנה החלטת בית משפט קמא, לאחר דיון בו נשמעו הצדדים (24.5.2022), במסגרתה נקבע כדלקמן:</w:t>
      </w:r>
    </w:p>
    <w:p w:rsidR="00523A00" w:rsidRDefault="00523A00" w:rsidP="00FB42AB">
      <w:pPr>
        <w:pStyle w:val="David"/>
        <w:spacing w:after="120"/>
        <w:ind w:left="567" w:hanging="567"/>
        <w:rPr>
          <w:rtl/>
        </w:rPr>
      </w:pPr>
      <w:r>
        <w:rPr>
          <w:rtl/>
        </w:rPr>
        <w:lastRenderedPageBreak/>
        <w:tab/>
      </w:r>
      <w:r>
        <w:rPr>
          <w:rFonts w:hint="cs"/>
          <w:rtl/>
        </w:rPr>
        <w:t>אימוץ</w:t>
      </w:r>
      <w:r>
        <w:rPr>
          <w:rtl/>
        </w:rPr>
        <w:t xml:space="preserve"> כל המלצות האבחון הפסיכיאטרי </w:t>
      </w:r>
      <w:r>
        <w:rPr>
          <w:rFonts w:hint="cs"/>
          <w:rtl/>
        </w:rPr>
        <w:t xml:space="preserve">של הקטין </w:t>
      </w:r>
      <w:r w:rsidR="00FB42AB">
        <w:rPr>
          <w:rFonts w:hint="cs"/>
          <w:rtl/>
        </w:rPr>
        <w:t>הבכור</w:t>
      </w:r>
      <w:r>
        <w:rPr>
          <w:rFonts w:hint="cs"/>
          <w:rtl/>
        </w:rPr>
        <w:t xml:space="preserve"> </w:t>
      </w:r>
      <w:r>
        <w:rPr>
          <w:rtl/>
        </w:rPr>
        <w:t>מיום 12.5.22 –</w:t>
      </w:r>
      <w:r>
        <w:rPr>
          <w:rFonts w:hint="cs"/>
          <w:rtl/>
        </w:rPr>
        <w:t xml:space="preserve"> </w:t>
      </w:r>
      <w:r>
        <w:rPr>
          <w:rtl/>
        </w:rPr>
        <w:t xml:space="preserve">הדרכה הורית של כל הורה בנפרד תוך התמקדות בנושא הניכור ההורי והטיפול המשפחתי של </w:t>
      </w:r>
      <w:r w:rsidR="00FB42AB">
        <w:rPr>
          <w:rFonts w:hint="cs"/>
          <w:rtl/>
        </w:rPr>
        <w:t>הקטין</w:t>
      </w:r>
      <w:r>
        <w:rPr>
          <w:rtl/>
        </w:rPr>
        <w:t xml:space="preserve"> עם האם</w:t>
      </w:r>
      <w:r>
        <w:rPr>
          <w:rFonts w:hint="cs"/>
          <w:rtl/>
        </w:rPr>
        <w:t xml:space="preserve">, </w:t>
      </w:r>
      <w:r>
        <w:rPr>
          <w:rtl/>
        </w:rPr>
        <w:t>בנווה מיכאל</w:t>
      </w:r>
      <w:r>
        <w:rPr>
          <w:rFonts w:hint="cs"/>
          <w:rtl/>
        </w:rPr>
        <w:t>; ביצוע</w:t>
      </w:r>
      <w:r>
        <w:rPr>
          <w:rtl/>
        </w:rPr>
        <w:t xml:space="preserve"> אבחון פסיכודיאגנוסטי</w:t>
      </w:r>
      <w:r>
        <w:rPr>
          <w:rFonts w:hint="cs"/>
          <w:rtl/>
        </w:rPr>
        <w:t xml:space="preserve"> לקטין; ביצוע </w:t>
      </w:r>
      <w:r>
        <w:rPr>
          <w:rtl/>
        </w:rPr>
        <w:t>בדיקת מסוגלות הורית</w:t>
      </w:r>
      <w:r>
        <w:rPr>
          <w:rFonts w:hint="cs"/>
          <w:rtl/>
        </w:rPr>
        <w:t xml:space="preserve"> לצדדים.</w:t>
      </w:r>
    </w:p>
    <w:p w:rsidR="00523A00" w:rsidRDefault="00523A00" w:rsidP="00FB42AB">
      <w:pPr>
        <w:pStyle w:val="David"/>
        <w:spacing w:after="120"/>
        <w:ind w:left="567" w:hanging="567"/>
        <w:rPr>
          <w:rtl/>
        </w:rPr>
      </w:pPr>
      <w:r>
        <w:rPr>
          <w:rtl/>
        </w:rPr>
        <w:tab/>
      </w:r>
      <w:r>
        <w:rPr>
          <w:rFonts w:hint="cs"/>
          <w:rtl/>
        </w:rPr>
        <w:t>המשך</w:t>
      </w:r>
      <w:r>
        <w:rPr>
          <w:rtl/>
        </w:rPr>
        <w:t xml:space="preserve"> טיפול ב</w:t>
      </w:r>
      <w:r>
        <w:rPr>
          <w:rFonts w:hint="cs"/>
          <w:rtl/>
        </w:rPr>
        <w:t>"</w:t>
      </w:r>
      <w:r>
        <w:rPr>
          <w:rtl/>
        </w:rPr>
        <w:t>אטנט</w:t>
      </w:r>
      <w:r>
        <w:rPr>
          <w:rFonts w:hint="cs"/>
          <w:rtl/>
        </w:rPr>
        <w:t xml:space="preserve">" עבור </w:t>
      </w:r>
      <w:r w:rsidR="00FB42AB">
        <w:rPr>
          <w:rFonts w:hint="cs"/>
          <w:rtl/>
        </w:rPr>
        <w:t>הקטין</w:t>
      </w:r>
      <w:r>
        <w:rPr>
          <w:rFonts w:hint="cs"/>
          <w:rtl/>
        </w:rPr>
        <w:t xml:space="preserve">, </w:t>
      </w:r>
      <w:r>
        <w:rPr>
          <w:rtl/>
        </w:rPr>
        <w:t>במינון ובתדירות שיקבע הרופא המטפל</w:t>
      </w:r>
      <w:r>
        <w:rPr>
          <w:rFonts w:hint="cs"/>
          <w:rtl/>
        </w:rPr>
        <w:t>.</w:t>
      </w:r>
      <w:r>
        <w:rPr>
          <w:rtl/>
        </w:rPr>
        <w:t xml:space="preserve"> </w:t>
      </w:r>
    </w:p>
    <w:p w:rsidR="00523A00" w:rsidRDefault="00523A00" w:rsidP="00523A00">
      <w:pPr>
        <w:pStyle w:val="David"/>
        <w:spacing w:after="120"/>
        <w:ind w:left="567" w:hanging="567"/>
        <w:rPr>
          <w:rtl/>
        </w:rPr>
      </w:pPr>
      <w:r>
        <w:rPr>
          <w:rtl/>
        </w:rPr>
        <w:tab/>
      </w:r>
      <w:r>
        <w:rPr>
          <w:rFonts w:hint="cs"/>
          <w:rtl/>
        </w:rPr>
        <w:t>לא נקבעו</w:t>
      </w:r>
      <w:r>
        <w:rPr>
          <w:rtl/>
        </w:rPr>
        <w:t xml:space="preserve"> זמני שהות </w:t>
      </w:r>
      <w:r>
        <w:rPr>
          <w:rFonts w:hint="cs"/>
          <w:rtl/>
        </w:rPr>
        <w:t>בנימוק ש</w:t>
      </w:r>
      <w:r>
        <w:rPr>
          <w:rtl/>
        </w:rPr>
        <w:t>בהעדר הסכמ</w:t>
      </w:r>
      <w:r>
        <w:rPr>
          <w:rFonts w:hint="cs"/>
          <w:rtl/>
        </w:rPr>
        <w:t xml:space="preserve">ת הצדדים, </w:t>
      </w:r>
      <w:r>
        <w:rPr>
          <w:rtl/>
        </w:rPr>
        <w:t>אין מקום לשנות את ההחלטה שניתנה בענ</w:t>
      </w:r>
      <w:r>
        <w:rPr>
          <w:rFonts w:hint="cs"/>
          <w:rtl/>
        </w:rPr>
        <w:t>י</w:t>
      </w:r>
      <w:r>
        <w:rPr>
          <w:rtl/>
        </w:rPr>
        <w:t>ין זה ע"י ערכאת הערעור</w:t>
      </w:r>
      <w:r>
        <w:rPr>
          <w:rFonts w:hint="cs"/>
          <w:rtl/>
        </w:rPr>
        <w:t xml:space="preserve"> ברמ"ש הנ"ל</w:t>
      </w:r>
      <w:r>
        <w:rPr>
          <w:rtl/>
        </w:rPr>
        <w:t>.</w:t>
      </w:r>
    </w:p>
    <w:p w:rsidR="00523A00" w:rsidRDefault="00523A00" w:rsidP="00FB42AB">
      <w:pPr>
        <w:spacing w:after="120" w:line="360" w:lineRule="auto"/>
        <w:ind w:left="567" w:hanging="567"/>
        <w:jc w:val="both"/>
        <w:rPr>
          <w:rFonts w:ascii="David" w:hAnsi="David"/>
          <w:rtl/>
        </w:rPr>
      </w:pPr>
      <w:r>
        <w:rPr>
          <w:rFonts w:hint="cs"/>
          <w:rtl/>
        </w:rPr>
        <w:t>12.</w:t>
      </w:r>
      <w:r>
        <w:rPr>
          <w:rtl/>
        </w:rPr>
        <w:tab/>
      </w:r>
      <w:r>
        <w:rPr>
          <w:rFonts w:hint="cs"/>
          <w:rtl/>
        </w:rPr>
        <w:t xml:space="preserve">בהחלטה מיום 3.7.2022 מונה ד"ר שמאי כרכום </w:t>
      </w:r>
      <w:r>
        <w:rPr>
          <w:rFonts w:ascii="David" w:hAnsi="David"/>
          <w:rtl/>
        </w:rPr>
        <w:t xml:space="preserve">כמומחה מטעם בית המשפט לביצוע בדיקת מסוגלות להורים וכן לצורך ביצוע אבחון פסיכודיאגנוסטי לקטין </w:t>
      </w:r>
      <w:r w:rsidR="00FB42AB">
        <w:rPr>
          <w:rFonts w:ascii="David" w:hAnsi="David" w:hint="cs"/>
          <w:rtl/>
        </w:rPr>
        <w:t>הבכור</w:t>
      </w:r>
      <w:r>
        <w:rPr>
          <w:rFonts w:ascii="David" w:hAnsi="David" w:hint="cs"/>
          <w:rtl/>
        </w:rPr>
        <w:t xml:space="preserve"> (להלן: "</w:t>
      </w:r>
      <w:r w:rsidRPr="00B664F3">
        <w:rPr>
          <w:rFonts w:ascii="David" w:hAnsi="David" w:hint="cs"/>
          <w:b/>
          <w:bCs/>
          <w:rtl/>
        </w:rPr>
        <w:t>המומחה</w:t>
      </w:r>
      <w:r>
        <w:rPr>
          <w:rFonts w:ascii="David" w:hAnsi="David" w:hint="cs"/>
          <w:rtl/>
        </w:rPr>
        <w:t>")</w:t>
      </w:r>
      <w:r>
        <w:rPr>
          <w:rFonts w:ascii="David" w:hAnsi="David"/>
          <w:rtl/>
        </w:rPr>
        <w:t xml:space="preserve">. </w:t>
      </w:r>
    </w:p>
    <w:p w:rsidR="00523A00" w:rsidRDefault="00523A00" w:rsidP="00523A00">
      <w:pPr>
        <w:spacing w:after="120" w:line="360" w:lineRule="auto"/>
        <w:ind w:left="567" w:hanging="567"/>
        <w:jc w:val="both"/>
        <w:rPr>
          <w:rFonts w:ascii="David" w:hAnsi="David"/>
          <w:rtl/>
        </w:rPr>
      </w:pPr>
      <w:r>
        <w:rPr>
          <w:rFonts w:ascii="David" w:hAnsi="David" w:hint="cs"/>
          <w:rtl/>
        </w:rPr>
        <w:t>13.</w:t>
      </w:r>
      <w:r>
        <w:rPr>
          <w:rFonts w:ascii="David" w:hAnsi="David" w:hint="cs"/>
          <w:rtl/>
        </w:rPr>
        <w:tab/>
      </w:r>
      <w:r w:rsidRPr="00B664F3">
        <w:rPr>
          <w:rFonts w:ascii="David" w:hAnsi="David" w:hint="cs"/>
          <w:u w:val="single"/>
          <w:rtl/>
        </w:rPr>
        <w:t>המומחה הגיש את חוות דעתו מיום 29.7.2022, והמלצותיה הן כדלקמן</w:t>
      </w:r>
      <w:r>
        <w:rPr>
          <w:rFonts w:ascii="David" w:hAnsi="David" w:hint="cs"/>
          <w:rtl/>
        </w:rPr>
        <w:t>:</w:t>
      </w:r>
    </w:p>
    <w:p w:rsidR="00523A00" w:rsidRDefault="00523A00" w:rsidP="00202F74">
      <w:pPr>
        <w:spacing w:after="120" w:line="360" w:lineRule="auto"/>
        <w:ind w:left="1077" w:hanging="425"/>
        <w:jc w:val="both"/>
        <w:rPr>
          <w:rFonts w:ascii="David" w:hAnsi="David"/>
          <w:rtl/>
        </w:rPr>
      </w:pPr>
      <w:r>
        <w:rPr>
          <w:rFonts w:ascii="David" w:hAnsi="David" w:hint="cs"/>
          <w:rtl/>
        </w:rPr>
        <w:t>א.</w:t>
      </w:r>
      <w:r w:rsidR="00202F74">
        <w:rPr>
          <w:rFonts w:ascii="David" w:hAnsi="David"/>
          <w:rtl/>
        </w:rPr>
        <w:tab/>
      </w:r>
      <w:r>
        <w:rPr>
          <w:rFonts w:ascii="David" w:hAnsi="David" w:hint="cs"/>
          <w:rtl/>
        </w:rPr>
        <w:t>קיים צורך דחוף ומיידי בתיאום הורי המלווה בדיווח רציף אל בית המשפט.</w:t>
      </w:r>
    </w:p>
    <w:p w:rsidR="006A360D" w:rsidRDefault="00523A00" w:rsidP="00FB42AB">
      <w:pPr>
        <w:spacing w:after="120" w:line="360" w:lineRule="auto"/>
        <w:ind w:left="1077" w:hanging="425"/>
        <w:jc w:val="both"/>
        <w:rPr>
          <w:rFonts w:ascii="David" w:hAnsi="David"/>
          <w:rtl/>
        </w:rPr>
      </w:pPr>
      <w:r>
        <w:rPr>
          <w:rFonts w:ascii="David" w:hAnsi="David" w:hint="cs"/>
          <w:rtl/>
        </w:rPr>
        <w:t>ב.</w:t>
      </w:r>
      <w:r>
        <w:rPr>
          <w:rFonts w:ascii="David" w:hAnsi="David" w:hint="cs"/>
          <w:rtl/>
        </w:rPr>
        <w:tab/>
        <w:t xml:space="preserve">במידה שלא תחול הפחתה משמעותית בתסמיני הניכור ההורי בתום שלושה חודשים של תיאום הורי, המשמורת על </w:t>
      </w:r>
      <w:r w:rsidR="00FB42AB">
        <w:rPr>
          <w:rFonts w:ascii="David" w:hAnsi="David" w:hint="cs"/>
          <w:rtl/>
        </w:rPr>
        <w:t>הקטין</w:t>
      </w:r>
      <w:r>
        <w:rPr>
          <w:rFonts w:ascii="David" w:hAnsi="David" w:hint="cs"/>
          <w:rtl/>
        </w:rPr>
        <w:t xml:space="preserve"> תוחזר למבקשת והקטין יוצא מבית אביו. הובהר כי במצב הנוכחי בבית האב, הקטין מצוי בסיכון משמעותי להתפתחותו הרגשית.</w:t>
      </w:r>
    </w:p>
    <w:p w:rsidR="00523A00" w:rsidRDefault="006A360D" w:rsidP="00FB42AB">
      <w:pPr>
        <w:spacing w:after="120" w:line="360" w:lineRule="auto"/>
        <w:ind w:left="1077" w:hanging="425"/>
        <w:jc w:val="both"/>
        <w:rPr>
          <w:rFonts w:ascii="David" w:hAnsi="David"/>
          <w:rtl/>
        </w:rPr>
      </w:pPr>
      <w:r>
        <w:rPr>
          <w:rFonts w:ascii="David" w:hAnsi="David" w:hint="cs"/>
          <w:rtl/>
        </w:rPr>
        <w:t>ג.</w:t>
      </w:r>
      <w:r>
        <w:rPr>
          <w:rFonts w:ascii="David" w:hAnsi="David" w:hint="cs"/>
          <w:rtl/>
        </w:rPr>
        <w:tab/>
      </w:r>
      <w:r w:rsidR="00523A00">
        <w:rPr>
          <w:rFonts w:ascii="David" w:hAnsi="David" w:hint="cs"/>
          <w:rtl/>
        </w:rPr>
        <w:t>כחלופה לטיפולים הפרטניים בנווה מיכאל, יש מקום לפנות לטיפול משפחתי שבו כל הורה פוגש את שני הקטינים</w:t>
      </w:r>
      <w:r w:rsidR="00FB42AB">
        <w:rPr>
          <w:rFonts w:ascii="David" w:hAnsi="David" w:hint="cs"/>
          <w:rtl/>
        </w:rPr>
        <w:t xml:space="preserve"> [האמצעית והצעיר]</w:t>
      </w:r>
      <w:r w:rsidR="00523A00">
        <w:rPr>
          <w:rFonts w:ascii="David" w:hAnsi="David" w:hint="cs"/>
          <w:rtl/>
        </w:rPr>
        <w:t xml:space="preserve"> (טריאדה) בנוכחות מטפל.</w:t>
      </w:r>
    </w:p>
    <w:p w:rsidR="00523A00" w:rsidRDefault="00523A00" w:rsidP="006A360D">
      <w:pPr>
        <w:spacing w:after="120" w:line="360" w:lineRule="auto"/>
        <w:ind w:left="1077" w:hanging="425"/>
        <w:jc w:val="both"/>
        <w:rPr>
          <w:rFonts w:ascii="David" w:hAnsi="David"/>
          <w:rtl/>
        </w:rPr>
      </w:pPr>
      <w:r>
        <w:rPr>
          <w:rFonts w:ascii="David" w:hAnsi="David" w:hint="cs"/>
          <w:rtl/>
        </w:rPr>
        <w:t>ד.</w:t>
      </w:r>
      <w:r>
        <w:rPr>
          <w:rFonts w:ascii="David" w:hAnsi="David" w:hint="cs"/>
          <w:rtl/>
        </w:rPr>
        <w:tab/>
        <w:t>טיפול דיאדי של המבקשת עם הקטין</w:t>
      </w:r>
      <w:r w:rsidR="00FB42AB">
        <w:rPr>
          <w:rFonts w:ascii="David" w:hAnsi="David" w:hint="cs"/>
          <w:rtl/>
        </w:rPr>
        <w:t xml:space="preserve"> הבכור</w:t>
      </w:r>
      <w:r>
        <w:rPr>
          <w:rFonts w:ascii="David" w:hAnsi="David" w:hint="cs"/>
          <w:rtl/>
        </w:rPr>
        <w:t xml:space="preserve"> הכרחי,</w:t>
      </w:r>
      <w:r w:rsidR="006A360D">
        <w:rPr>
          <w:rFonts w:ascii="David" w:hAnsi="David" w:hint="cs"/>
          <w:rtl/>
        </w:rPr>
        <w:t xml:space="preserve"> בתדירות אחת לשבוע על מנת לאפשר ז</w:t>
      </w:r>
      <w:r>
        <w:rPr>
          <w:rFonts w:ascii="David" w:hAnsi="David" w:hint="cs"/>
          <w:rtl/>
        </w:rPr>
        <w:t>ירה בטוחה לחידוש הקשר ביניהם.</w:t>
      </w:r>
    </w:p>
    <w:p w:rsidR="00523A00" w:rsidRDefault="00523A00" w:rsidP="006A360D">
      <w:pPr>
        <w:spacing w:after="120" w:line="360" w:lineRule="auto"/>
        <w:ind w:left="1077" w:hanging="425"/>
        <w:jc w:val="both"/>
        <w:rPr>
          <w:rFonts w:ascii="David" w:hAnsi="David"/>
          <w:rtl/>
        </w:rPr>
      </w:pPr>
      <w:r>
        <w:rPr>
          <w:rFonts w:ascii="David" w:hAnsi="David" w:hint="cs"/>
          <w:rtl/>
        </w:rPr>
        <w:t>ה.</w:t>
      </w:r>
      <w:r>
        <w:rPr>
          <w:rFonts w:ascii="David" w:hAnsi="David" w:hint="cs"/>
          <w:rtl/>
        </w:rPr>
        <w:tab/>
        <w:t>נדרש כי המשיב ייכנס להדרכת הורים פרטנית בדיווח רציף לבית המשפט.</w:t>
      </w:r>
    </w:p>
    <w:p w:rsidR="00523A00" w:rsidRDefault="006A360D" w:rsidP="006A360D">
      <w:pPr>
        <w:spacing w:after="120" w:line="360" w:lineRule="auto"/>
        <w:ind w:left="1077" w:hanging="425"/>
        <w:jc w:val="both"/>
        <w:rPr>
          <w:rFonts w:ascii="David" w:hAnsi="David"/>
          <w:rtl/>
        </w:rPr>
      </w:pPr>
      <w:r>
        <w:rPr>
          <w:rFonts w:ascii="David" w:hAnsi="David" w:hint="cs"/>
          <w:rtl/>
        </w:rPr>
        <w:t>ו.</w:t>
      </w:r>
      <w:r>
        <w:rPr>
          <w:rFonts w:ascii="David" w:hAnsi="David" w:hint="cs"/>
          <w:rtl/>
        </w:rPr>
        <w:tab/>
      </w:r>
      <w:r w:rsidR="00523A00">
        <w:rPr>
          <w:rFonts w:ascii="David" w:hAnsi="David" w:hint="cs"/>
          <w:rtl/>
        </w:rPr>
        <w:t>ככל שהמשמורת תוחזר לידי המבקשת, יש צורך בזמני שהות עם המשיב במרכז קשר, מאחר שכיום בהתנהלותו הנוכחית הוא מהווה גורם סיכון משמעותי להתפתחות הנפשית של הקטין.</w:t>
      </w:r>
    </w:p>
    <w:p w:rsidR="00523A00" w:rsidRDefault="00523A00" w:rsidP="00FB42AB">
      <w:pPr>
        <w:spacing w:after="120" w:line="360" w:lineRule="auto"/>
        <w:ind w:left="1077" w:hanging="425"/>
        <w:jc w:val="both"/>
        <w:rPr>
          <w:rFonts w:ascii="David" w:hAnsi="David"/>
          <w:rtl/>
        </w:rPr>
      </w:pPr>
      <w:r>
        <w:rPr>
          <w:rFonts w:ascii="David" w:hAnsi="David" w:hint="cs"/>
          <w:rtl/>
        </w:rPr>
        <w:t>ז.</w:t>
      </w:r>
      <w:r>
        <w:rPr>
          <w:rFonts w:ascii="David" w:hAnsi="David" w:hint="cs"/>
          <w:rtl/>
        </w:rPr>
        <w:tab/>
      </w:r>
      <w:r w:rsidR="00FB42AB">
        <w:rPr>
          <w:rFonts w:ascii="David" w:hAnsi="David" w:hint="cs"/>
          <w:rtl/>
        </w:rPr>
        <w:t xml:space="preserve">ביצוע </w:t>
      </w:r>
      <w:r>
        <w:rPr>
          <w:rFonts w:ascii="David" w:hAnsi="David" w:hint="cs"/>
          <w:rtl/>
        </w:rPr>
        <w:t xml:space="preserve">הערכה פסיכיאטרית לקטין </w:t>
      </w:r>
      <w:r w:rsidR="00FB42AB">
        <w:rPr>
          <w:rFonts w:ascii="David" w:hAnsi="David" w:hint="cs"/>
          <w:rtl/>
        </w:rPr>
        <w:t xml:space="preserve">הבכור </w:t>
      </w:r>
      <w:r>
        <w:rPr>
          <w:rFonts w:ascii="David" w:hAnsi="David" w:hint="cs"/>
          <w:rtl/>
        </w:rPr>
        <w:t>והתוויה רפואית ברורה בנוגע למצבו הנפשי.</w:t>
      </w:r>
    </w:p>
    <w:p w:rsidR="00523A00" w:rsidRDefault="00523A00" w:rsidP="006A360D">
      <w:pPr>
        <w:spacing w:after="120" w:line="360" w:lineRule="auto"/>
        <w:ind w:left="1077" w:hanging="425"/>
        <w:jc w:val="both"/>
        <w:rPr>
          <w:rFonts w:ascii="David" w:hAnsi="David"/>
          <w:rtl/>
        </w:rPr>
      </w:pPr>
      <w:r>
        <w:rPr>
          <w:rFonts w:ascii="David" w:hAnsi="David" w:hint="cs"/>
          <w:rtl/>
        </w:rPr>
        <w:t>ח.</w:t>
      </w:r>
      <w:r>
        <w:rPr>
          <w:rFonts w:ascii="David" w:hAnsi="David" w:hint="cs"/>
          <w:rtl/>
        </w:rPr>
        <w:tab/>
        <w:t xml:space="preserve">יש לשקול צעדים משמעותיים ביחס לטענת המבקשת, באשר לתחילתו של ניכור הורי שהמשיב מפתח בקרב שני הקטינים האחרים. </w:t>
      </w:r>
    </w:p>
    <w:p w:rsidR="00523A00" w:rsidRDefault="00523A00" w:rsidP="00523A00">
      <w:pPr>
        <w:pStyle w:val="David"/>
        <w:spacing w:after="120"/>
        <w:ind w:left="567" w:hanging="567"/>
        <w:rPr>
          <w:rtl/>
        </w:rPr>
      </w:pPr>
      <w:r>
        <w:rPr>
          <w:rFonts w:ascii="David" w:hAnsi="David" w:hint="cs"/>
          <w:noProof/>
          <w:rtl/>
        </w:rPr>
        <w:t>14.</w:t>
      </w:r>
      <w:r>
        <w:rPr>
          <w:rFonts w:ascii="David" w:hAnsi="David" w:hint="cs"/>
          <w:noProof/>
          <w:rtl/>
        </w:rPr>
        <w:tab/>
        <w:t xml:space="preserve">לאחר קבלת חוות דעת המומחה, החל </w:t>
      </w:r>
      <w:r>
        <w:rPr>
          <w:rFonts w:hint="cs"/>
          <w:rtl/>
        </w:rPr>
        <w:t xml:space="preserve">הקטין </w:t>
      </w:r>
      <w:r w:rsidR="00FB42AB">
        <w:rPr>
          <w:rFonts w:hint="cs"/>
          <w:rtl/>
        </w:rPr>
        <w:t xml:space="preserve">הבכור </w:t>
      </w:r>
      <w:r>
        <w:rPr>
          <w:rFonts w:hint="cs"/>
          <w:rtl/>
        </w:rPr>
        <w:t>לשתף פעולה עם זמני השהות וקיימם, לרבות לינה בבית המבקשת.</w:t>
      </w:r>
    </w:p>
    <w:p w:rsidR="00523A00" w:rsidRDefault="00523A00" w:rsidP="001451DD">
      <w:pPr>
        <w:pStyle w:val="David"/>
        <w:spacing w:after="120"/>
        <w:ind w:left="567" w:hanging="567"/>
        <w:rPr>
          <w:rtl/>
        </w:rPr>
      </w:pPr>
      <w:r>
        <w:rPr>
          <w:rFonts w:hint="cs"/>
          <w:rtl/>
        </w:rPr>
        <w:t>15.</w:t>
      </w:r>
      <w:r>
        <w:rPr>
          <w:rFonts w:hint="cs"/>
          <w:rtl/>
        </w:rPr>
        <w:tab/>
        <w:t xml:space="preserve">בדיון קמא מיום 22.3.2023 הסכימו הצדדים על מינויה של ד"ר ענבל בר-און לגיבוש תכנית טיפולית לתא המשפחתי. ביום 29.5.2023, הגישה המומחית בר-און עדכון לתיק קמא, במסגרתו </w:t>
      </w:r>
      <w:r>
        <w:rPr>
          <w:rFonts w:hint="cs"/>
          <w:rtl/>
        </w:rPr>
        <w:lastRenderedPageBreak/>
        <w:t xml:space="preserve">המליצה על </w:t>
      </w:r>
      <w:r>
        <w:rPr>
          <w:rFonts w:ascii="Arial" w:hAnsi="Arial"/>
          <w:rtl/>
        </w:rPr>
        <w:t xml:space="preserve">טיפול דיאדי של </w:t>
      </w:r>
      <w:r>
        <w:rPr>
          <w:rFonts w:ascii="Arial" w:hAnsi="Arial" w:hint="cs"/>
          <w:rtl/>
        </w:rPr>
        <w:t>המבקשת</w:t>
      </w:r>
      <w:r>
        <w:rPr>
          <w:rFonts w:ascii="Arial" w:hAnsi="Arial"/>
          <w:rtl/>
        </w:rPr>
        <w:t xml:space="preserve"> עם </w:t>
      </w:r>
      <w:r w:rsidR="001451DD">
        <w:rPr>
          <w:rFonts w:ascii="Arial" w:hAnsi="Arial" w:hint="cs"/>
          <w:rtl/>
        </w:rPr>
        <w:t>הקטין הבכור</w:t>
      </w:r>
      <w:r>
        <w:rPr>
          <w:rFonts w:ascii="Arial" w:hAnsi="Arial"/>
          <w:rtl/>
        </w:rPr>
        <w:t xml:space="preserve"> בשיתוף </w:t>
      </w:r>
      <w:r>
        <w:rPr>
          <w:rFonts w:ascii="Arial" w:hAnsi="Arial" w:hint="cs"/>
          <w:rtl/>
        </w:rPr>
        <w:t>המשיב,</w:t>
      </w:r>
      <w:r>
        <w:rPr>
          <w:rFonts w:ascii="Arial" w:hAnsi="Arial"/>
          <w:rtl/>
        </w:rPr>
        <w:t xml:space="preserve"> והדרכה הורית משותפת לשני ההורים</w:t>
      </w:r>
      <w:r>
        <w:rPr>
          <w:rFonts w:ascii="Arial" w:hAnsi="Arial" w:hint="cs"/>
          <w:rtl/>
        </w:rPr>
        <w:t>.</w:t>
      </w:r>
    </w:p>
    <w:p w:rsidR="00523A00" w:rsidRDefault="00523A00" w:rsidP="00523A00">
      <w:pPr>
        <w:pStyle w:val="David"/>
        <w:spacing w:after="120"/>
        <w:ind w:left="567" w:hanging="567"/>
        <w:rPr>
          <w:rtl/>
        </w:rPr>
      </w:pPr>
      <w:r>
        <w:rPr>
          <w:rFonts w:hint="cs"/>
          <w:rtl/>
        </w:rPr>
        <w:t>16.</w:t>
      </w:r>
      <w:r>
        <w:rPr>
          <w:rtl/>
        </w:rPr>
        <w:tab/>
      </w:r>
      <w:r>
        <w:rPr>
          <w:rFonts w:hint="cs"/>
          <w:rtl/>
        </w:rPr>
        <w:t xml:space="preserve">ביום 26.6.2023 הגישה המבקשת כאן, בקשה בתיק קמא, </w:t>
      </w:r>
      <w:r w:rsidRPr="008A3689">
        <w:rPr>
          <w:rtl/>
        </w:rPr>
        <w:t>לאמץ את סעיפים</w:t>
      </w:r>
      <w:r>
        <w:rPr>
          <w:rFonts w:hint="cs"/>
          <w:rtl/>
        </w:rPr>
        <w:t xml:space="preserve"> א, ב, ד, ז ו-ח </w:t>
      </w:r>
      <w:r w:rsidRPr="008A3689">
        <w:rPr>
          <w:rtl/>
        </w:rPr>
        <w:t xml:space="preserve">להמלצות המומחה ד"ר שמאי </w:t>
      </w:r>
      <w:r>
        <w:rPr>
          <w:rtl/>
        </w:rPr>
        <w:t>כרכום בחוות דעתו מיום 29.7.22</w:t>
      </w:r>
      <w:r>
        <w:rPr>
          <w:rFonts w:hint="cs"/>
          <w:rtl/>
        </w:rPr>
        <w:t xml:space="preserve">, </w:t>
      </w:r>
      <w:r w:rsidRPr="008A3689">
        <w:rPr>
          <w:rtl/>
        </w:rPr>
        <w:t xml:space="preserve">ולחייב את </w:t>
      </w:r>
      <w:r>
        <w:rPr>
          <w:rFonts w:hint="cs"/>
          <w:rtl/>
        </w:rPr>
        <w:t>המשיב</w:t>
      </w:r>
      <w:r>
        <w:rPr>
          <w:rtl/>
        </w:rPr>
        <w:t xml:space="preserve"> לשתף פעולה עם ת</w:t>
      </w:r>
      <w:r w:rsidRPr="008A3689">
        <w:rPr>
          <w:rtl/>
        </w:rPr>
        <w:t>כנית הטיפול</w:t>
      </w:r>
      <w:r>
        <w:rPr>
          <w:rtl/>
        </w:rPr>
        <w:t xml:space="preserve"> שהכינה המומחית ד"ר ענבל בר און</w:t>
      </w:r>
      <w:r w:rsidRPr="008A3689">
        <w:rPr>
          <w:rtl/>
        </w:rPr>
        <w:t>.</w:t>
      </w:r>
    </w:p>
    <w:p w:rsidR="00523A00" w:rsidRDefault="00523A00" w:rsidP="001451DD">
      <w:pPr>
        <w:pStyle w:val="David"/>
        <w:spacing w:after="120"/>
        <w:ind w:left="567" w:hanging="567"/>
        <w:rPr>
          <w:rtl/>
        </w:rPr>
      </w:pPr>
      <w:r>
        <w:rPr>
          <w:rtl/>
        </w:rPr>
        <w:tab/>
      </w:r>
      <w:r>
        <w:rPr>
          <w:rFonts w:hint="cs"/>
          <w:rtl/>
        </w:rPr>
        <w:t xml:space="preserve">לטענת המבקשת, </w:t>
      </w:r>
      <w:r>
        <w:rPr>
          <w:rFonts w:ascii="Arial" w:hAnsi="Arial"/>
          <w:rtl/>
        </w:rPr>
        <w:t xml:space="preserve">האב </w:t>
      </w:r>
      <w:r>
        <w:rPr>
          <w:rFonts w:ascii="Arial" w:hAnsi="Arial" w:hint="cs"/>
          <w:rtl/>
        </w:rPr>
        <w:t>"</w:t>
      </w:r>
      <w:r>
        <w:rPr>
          <w:rFonts w:ascii="Arial" w:hAnsi="Arial"/>
          <w:rtl/>
        </w:rPr>
        <w:t>מ</w:t>
      </w:r>
      <w:r>
        <w:rPr>
          <w:rFonts w:ascii="Arial" w:hAnsi="Arial" w:hint="cs"/>
          <w:rtl/>
        </w:rPr>
        <w:t>מ</w:t>
      </w:r>
      <w:r>
        <w:rPr>
          <w:rFonts w:ascii="Arial" w:hAnsi="Arial"/>
          <w:rtl/>
        </w:rPr>
        <w:t>סמס</w:t>
      </w:r>
      <w:r>
        <w:rPr>
          <w:rFonts w:ascii="Arial" w:hAnsi="Arial" w:hint="cs"/>
          <w:rtl/>
        </w:rPr>
        <w:t>" את</w:t>
      </w:r>
      <w:r>
        <w:rPr>
          <w:rFonts w:ascii="Arial" w:hAnsi="Arial"/>
          <w:rtl/>
        </w:rPr>
        <w:t xml:space="preserve"> המלצות המומחים בטענה לחסרון כיס, שנדחתה ע"י בית המשפט בהחלטה מיום 15.3.23</w:t>
      </w:r>
      <w:r>
        <w:rPr>
          <w:rFonts w:ascii="Arial" w:hAnsi="Arial" w:hint="cs"/>
          <w:rtl/>
        </w:rPr>
        <w:t xml:space="preserve">. </w:t>
      </w:r>
      <w:r>
        <w:rPr>
          <w:rFonts w:ascii="Arial" w:hAnsi="Arial"/>
          <w:rtl/>
        </w:rPr>
        <w:t>מצבו הכלכלי של האב טוב בהרבה מזה של האם, שאינה עובדת מזה כחצי שנה. לפי כל הדיווחים וחוות הדעת</w:t>
      </w:r>
      <w:r>
        <w:rPr>
          <w:rFonts w:ascii="Arial" w:hAnsi="Arial" w:hint="cs"/>
          <w:rtl/>
        </w:rPr>
        <w:t>,</w:t>
      </w:r>
      <w:r>
        <w:rPr>
          <w:rFonts w:ascii="Arial" w:hAnsi="Arial"/>
          <w:rtl/>
        </w:rPr>
        <w:t xml:space="preserve"> </w:t>
      </w:r>
      <w:r>
        <w:rPr>
          <w:rFonts w:ascii="Arial" w:hAnsi="Arial" w:hint="cs"/>
          <w:rtl/>
        </w:rPr>
        <w:t>האב בעל התנהגות "מופרעת" ו</w:t>
      </w:r>
      <w:r>
        <w:rPr>
          <w:rFonts w:ascii="Arial" w:hAnsi="Arial"/>
          <w:rtl/>
        </w:rPr>
        <w:t>הקטין במצוקה ובמצב רגשי מדאיג</w:t>
      </w:r>
      <w:r>
        <w:rPr>
          <w:rFonts w:ascii="Arial" w:hAnsi="Arial" w:hint="cs"/>
          <w:rtl/>
        </w:rPr>
        <w:t xml:space="preserve">; </w:t>
      </w:r>
      <w:r>
        <w:rPr>
          <w:rFonts w:ascii="Arial" w:hAnsi="Arial"/>
          <w:rtl/>
        </w:rPr>
        <w:t xml:space="preserve">האב התחייב לשלב את </w:t>
      </w:r>
      <w:r w:rsidR="001451DD">
        <w:rPr>
          <w:rFonts w:ascii="Arial" w:hAnsi="Arial" w:hint="cs"/>
          <w:rtl/>
        </w:rPr>
        <w:t>הקטין</w:t>
      </w:r>
      <w:r>
        <w:rPr>
          <w:rFonts w:ascii="Arial" w:hAnsi="Arial"/>
          <w:rtl/>
        </w:rPr>
        <w:t xml:space="preserve"> במסגרת טיפולית באזור מגוריו אולם טרם עשה כן. </w:t>
      </w:r>
      <w:r>
        <w:rPr>
          <w:rFonts w:ascii="Arial" w:hAnsi="Arial" w:hint="cs"/>
          <w:rtl/>
        </w:rPr>
        <w:t xml:space="preserve">עוד לטענתה, </w:t>
      </w:r>
      <w:r>
        <w:rPr>
          <w:rFonts w:ascii="Arial" w:hAnsi="Arial"/>
          <w:rtl/>
        </w:rPr>
        <w:t>שני המומחים ובית המשפט המחוזי אמרו דברים חמורים ביחס למסוגלות ההורית הפגומה של האב</w:t>
      </w:r>
      <w:r>
        <w:rPr>
          <w:rFonts w:ascii="Arial" w:hAnsi="Arial" w:hint="cs"/>
          <w:rtl/>
        </w:rPr>
        <w:t>;</w:t>
      </w:r>
      <w:r>
        <w:rPr>
          <w:rFonts w:ascii="Arial" w:hAnsi="Arial"/>
          <w:rtl/>
        </w:rPr>
        <w:t xml:space="preserve"> גורמי הרווחה הודיעו שאין להם כלים לסייע למשפחה</w:t>
      </w:r>
      <w:r>
        <w:rPr>
          <w:rFonts w:ascii="Arial" w:hAnsi="Arial" w:hint="cs"/>
          <w:rtl/>
        </w:rPr>
        <w:t xml:space="preserve">; </w:t>
      </w:r>
      <w:r>
        <w:rPr>
          <w:rFonts w:ascii="Arial" w:hAnsi="Arial"/>
          <w:rtl/>
        </w:rPr>
        <w:t>הצדדים הסכימו למינוי המומחית</w:t>
      </w:r>
      <w:r>
        <w:rPr>
          <w:rFonts w:ascii="Arial" w:hAnsi="Arial" w:hint="cs"/>
          <w:rtl/>
        </w:rPr>
        <w:t>,</w:t>
      </w:r>
      <w:r>
        <w:rPr>
          <w:rFonts w:ascii="Arial" w:hAnsi="Arial"/>
          <w:rtl/>
        </w:rPr>
        <w:t xml:space="preserve"> ובית המשפט הפנה את הצדדים למומחית על יסוד הסכמתם</w:t>
      </w:r>
      <w:r>
        <w:rPr>
          <w:rFonts w:ascii="Arial" w:hAnsi="Arial" w:hint="cs"/>
          <w:rtl/>
        </w:rPr>
        <w:t xml:space="preserve"> זו</w:t>
      </w:r>
      <w:r>
        <w:rPr>
          <w:rFonts w:ascii="Arial" w:hAnsi="Arial"/>
          <w:rtl/>
        </w:rPr>
        <w:t>.</w:t>
      </w:r>
    </w:p>
    <w:p w:rsidR="00523A00" w:rsidRDefault="00523A00" w:rsidP="001451DD">
      <w:pPr>
        <w:pStyle w:val="David"/>
        <w:spacing w:after="120"/>
        <w:ind w:left="567" w:hanging="567"/>
        <w:rPr>
          <w:rtl/>
        </w:rPr>
      </w:pPr>
      <w:r>
        <w:rPr>
          <w:rFonts w:hint="cs"/>
          <w:rtl/>
        </w:rPr>
        <w:t>17.</w:t>
      </w:r>
      <w:r>
        <w:rPr>
          <w:rFonts w:hint="cs"/>
          <w:rtl/>
        </w:rPr>
        <w:tab/>
        <w:t xml:space="preserve">המשיב בתגובתו מיום 12.7.23 טען, כי </w:t>
      </w:r>
      <w:r w:rsidRPr="00B948FA">
        <w:rPr>
          <w:rtl/>
        </w:rPr>
        <w:t>מדובר במ</w:t>
      </w:r>
      <w:r>
        <w:rPr>
          <w:rFonts w:hint="cs"/>
          <w:rtl/>
        </w:rPr>
        <w:t>י</w:t>
      </w:r>
      <w:r w:rsidRPr="00B948FA">
        <w:rPr>
          <w:rtl/>
        </w:rPr>
        <w:t>חזור של בקשת האם מ</w:t>
      </w:r>
      <w:r>
        <w:rPr>
          <w:rtl/>
        </w:rPr>
        <w:t>יום 22.3.23 שנדחתה ביום 19.4.23</w:t>
      </w:r>
      <w:r w:rsidRPr="00B948FA">
        <w:rPr>
          <w:rtl/>
        </w:rPr>
        <w:t xml:space="preserve">. האב דואג לקיום מפגשי </w:t>
      </w:r>
      <w:r w:rsidR="001451DD">
        <w:rPr>
          <w:rFonts w:hint="cs"/>
          <w:rtl/>
        </w:rPr>
        <w:t>הקטין</w:t>
      </w:r>
      <w:r>
        <w:rPr>
          <w:rtl/>
        </w:rPr>
        <w:t xml:space="preserve"> עם האם למרות התנגדותו של </w:t>
      </w:r>
      <w:r w:rsidR="001451DD">
        <w:rPr>
          <w:rFonts w:hint="cs"/>
          <w:rtl/>
        </w:rPr>
        <w:t>הקטין</w:t>
      </w:r>
      <w:r w:rsidRPr="00B948FA">
        <w:rPr>
          <w:rtl/>
        </w:rPr>
        <w:t xml:space="preserve">, לרבות לינה של </w:t>
      </w:r>
      <w:r w:rsidR="001451DD">
        <w:rPr>
          <w:rFonts w:hint="cs"/>
          <w:rtl/>
        </w:rPr>
        <w:t>הקטין</w:t>
      </w:r>
      <w:r w:rsidRPr="00B948FA">
        <w:rPr>
          <w:rtl/>
        </w:rPr>
        <w:t xml:space="preserve"> </w:t>
      </w:r>
      <w:r>
        <w:rPr>
          <w:rtl/>
        </w:rPr>
        <w:t>בבית האם מזה כשנה</w:t>
      </w:r>
      <w:r w:rsidRPr="00B948FA">
        <w:rPr>
          <w:rtl/>
        </w:rPr>
        <w:t>. צו הנזקקות הוסר</w:t>
      </w:r>
      <w:r>
        <w:rPr>
          <w:rFonts w:hint="cs"/>
          <w:rtl/>
        </w:rPr>
        <w:t>,</w:t>
      </w:r>
      <w:r w:rsidRPr="00B948FA">
        <w:rPr>
          <w:rtl/>
        </w:rPr>
        <w:t xml:space="preserve"> ומכאן שגם ג</w:t>
      </w:r>
      <w:r>
        <w:rPr>
          <w:rtl/>
        </w:rPr>
        <w:t xml:space="preserve">ורמי הרווחה השתכנעו שהמצב השתפר. </w:t>
      </w:r>
      <w:r w:rsidRPr="00B948FA">
        <w:rPr>
          <w:rtl/>
        </w:rPr>
        <w:t>האם ביקשה שהקטינים ישהו עם האב ה"מופרע</w:t>
      </w:r>
      <w:r w:rsidRPr="002F7E31">
        <w:rPr>
          <w:rtl/>
        </w:rPr>
        <w:t xml:space="preserve">" </w:t>
      </w:r>
      <w:r w:rsidRPr="002F7E31">
        <w:rPr>
          <w:rFonts w:hint="cs"/>
          <w:rtl/>
        </w:rPr>
        <w:t xml:space="preserve"> (כך לטענתה)</w:t>
      </w:r>
      <w:r>
        <w:rPr>
          <w:rFonts w:hint="cs"/>
          <w:rtl/>
        </w:rPr>
        <w:t xml:space="preserve"> </w:t>
      </w:r>
      <w:r w:rsidRPr="00B948FA">
        <w:rPr>
          <w:rtl/>
        </w:rPr>
        <w:t>לפחות 6</w:t>
      </w:r>
      <w:r>
        <w:rPr>
          <w:rtl/>
        </w:rPr>
        <w:t>5% מהזמן בחופשת הקיץ הנוכחית</w:t>
      </w:r>
      <w:r>
        <w:rPr>
          <w:rFonts w:hint="cs"/>
          <w:rtl/>
        </w:rPr>
        <w:t>.</w:t>
      </w:r>
      <w:r>
        <w:rPr>
          <w:rtl/>
        </w:rPr>
        <w:t xml:space="preserve"> מאז עבר </w:t>
      </w:r>
      <w:r w:rsidR="001451DD">
        <w:rPr>
          <w:rFonts w:hint="cs"/>
          <w:rtl/>
        </w:rPr>
        <w:t>הקטין</w:t>
      </w:r>
      <w:r>
        <w:rPr>
          <w:rtl/>
        </w:rPr>
        <w:t xml:space="preserve"> לגור בבית האב</w:t>
      </w:r>
      <w:r>
        <w:rPr>
          <w:rFonts w:hint="cs"/>
          <w:rtl/>
        </w:rPr>
        <w:t>,</w:t>
      </w:r>
      <w:r>
        <w:rPr>
          <w:rtl/>
        </w:rPr>
        <w:t xml:space="preserve"> הוא מצליח בכל תחום בחייו</w:t>
      </w:r>
      <w:r w:rsidRPr="00B948FA">
        <w:rPr>
          <w:rtl/>
        </w:rPr>
        <w:t xml:space="preserve">. </w:t>
      </w:r>
      <w:r>
        <w:rPr>
          <w:rFonts w:hint="cs"/>
          <w:rtl/>
        </w:rPr>
        <w:t xml:space="preserve">עוד טען, כי </w:t>
      </w:r>
      <w:r w:rsidRPr="00B948FA">
        <w:rPr>
          <w:rtl/>
        </w:rPr>
        <w:t>המתווה שבית המשפט הציע בדיון מיום 22.3.23 היה הליכה לד"ר בר און למפגש או שניים</w:t>
      </w:r>
      <w:r>
        <w:rPr>
          <w:rtl/>
        </w:rPr>
        <w:t xml:space="preserve"> בניסיון להגיע להסכמות כוללות</w:t>
      </w:r>
      <w:r>
        <w:rPr>
          <w:rFonts w:hint="cs"/>
          <w:rtl/>
        </w:rPr>
        <w:t>, ו</w:t>
      </w:r>
      <w:r w:rsidRPr="00B948FA">
        <w:rPr>
          <w:rtl/>
        </w:rPr>
        <w:t>לא דובר על הליך טיפולי ארוך שיגרם לקריסתו הכלכלית של האב. הקטין ממתין לתיאום טיפול רגש</w:t>
      </w:r>
      <w:r>
        <w:rPr>
          <w:rtl/>
        </w:rPr>
        <w:t>י באזור מגוריו דרך מחלקת הרווחה</w:t>
      </w:r>
      <w:r>
        <w:rPr>
          <w:rFonts w:hint="cs"/>
          <w:rtl/>
        </w:rPr>
        <w:t>;</w:t>
      </w:r>
      <w:r w:rsidRPr="00B948FA">
        <w:rPr>
          <w:rtl/>
        </w:rPr>
        <w:t xml:space="preserve"> בשל רצון לסיים את הסאגה האב יגיש בקרוב הצעה מפורטת להסכם כולל</w:t>
      </w:r>
      <w:r>
        <w:rPr>
          <w:rFonts w:hint="cs"/>
          <w:rtl/>
        </w:rPr>
        <w:t>.</w:t>
      </w:r>
    </w:p>
    <w:p w:rsidR="00523A00" w:rsidRDefault="00523A00" w:rsidP="00523A00">
      <w:pPr>
        <w:pStyle w:val="David"/>
        <w:spacing w:after="120"/>
        <w:ind w:left="567" w:hanging="567"/>
        <w:rPr>
          <w:rtl/>
        </w:rPr>
      </w:pPr>
      <w:r>
        <w:rPr>
          <w:rtl/>
        </w:rPr>
        <w:tab/>
      </w:r>
      <w:r>
        <w:rPr>
          <w:rFonts w:hint="cs"/>
          <w:rtl/>
        </w:rPr>
        <w:t>המבקשת השיבה לתגובת האב, במסגרתה חזרה על טענותיה.</w:t>
      </w:r>
    </w:p>
    <w:p w:rsidR="00523A00" w:rsidRDefault="00523A00" w:rsidP="00523A00">
      <w:pPr>
        <w:spacing w:after="120" w:line="360" w:lineRule="auto"/>
        <w:ind w:left="567" w:hanging="567"/>
        <w:jc w:val="both"/>
      </w:pPr>
      <w:r>
        <w:rPr>
          <w:rFonts w:hint="cs"/>
          <w:rtl/>
        </w:rPr>
        <w:t>18</w:t>
      </w:r>
      <w:r>
        <w:rPr>
          <w:rtl/>
        </w:rPr>
        <w:t>.</w:t>
      </w:r>
      <w:r>
        <w:rPr>
          <w:rtl/>
        </w:rPr>
        <w:tab/>
      </w:r>
      <w:r>
        <w:rPr>
          <w:u w:val="single"/>
          <w:rtl/>
        </w:rPr>
        <w:t xml:space="preserve">ביום </w:t>
      </w:r>
      <w:r>
        <w:rPr>
          <w:rFonts w:hint="cs"/>
          <w:u w:val="single"/>
          <w:rtl/>
        </w:rPr>
        <w:t>24</w:t>
      </w:r>
      <w:r>
        <w:rPr>
          <w:u w:val="single"/>
          <w:rtl/>
        </w:rPr>
        <w:t>.</w:t>
      </w:r>
      <w:r>
        <w:rPr>
          <w:rFonts w:hint="cs"/>
          <w:u w:val="single"/>
          <w:rtl/>
        </w:rPr>
        <w:t>7</w:t>
      </w:r>
      <w:r>
        <w:rPr>
          <w:u w:val="single"/>
          <w:rtl/>
        </w:rPr>
        <w:t>.23, ניתנה החלטת בית משפט קמא</w:t>
      </w:r>
      <w:r>
        <w:rPr>
          <w:rFonts w:hint="cs"/>
          <w:u w:val="single"/>
          <w:rtl/>
        </w:rPr>
        <w:t>, במסגרתה נדחתה הבקשה. להלן נימוקי הדחייה</w:t>
      </w:r>
      <w:r>
        <w:rPr>
          <w:rtl/>
        </w:rPr>
        <w:t>:</w:t>
      </w:r>
    </w:p>
    <w:p w:rsidR="00523A00" w:rsidRPr="00E45EE4" w:rsidRDefault="00523A00" w:rsidP="00523A00">
      <w:pPr>
        <w:spacing w:after="120" w:line="360" w:lineRule="auto"/>
        <w:ind w:left="1134" w:right="567" w:hanging="567"/>
        <w:jc w:val="both"/>
        <w:rPr>
          <w:b/>
          <w:bCs/>
          <w:rtl/>
        </w:rPr>
      </w:pPr>
      <w:r>
        <w:rPr>
          <w:rtl/>
        </w:rPr>
        <w:tab/>
        <w:t>"</w:t>
      </w:r>
      <w:r w:rsidRPr="00E45EE4">
        <w:rPr>
          <w:rtl/>
        </w:rPr>
        <w:t xml:space="preserve"> </w:t>
      </w:r>
      <w:r>
        <w:rPr>
          <w:b/>
          <w:bCs/>
          <w:rtl/>
        </w:rPr>
        <w:t>4.</w:t>
      </w:r>
      <w:r>
        <w:rPr>
          <w:rFonts w:hint="cs"/>
          <w:b/>
          <w:bCs/>
          <w:rtl/>
        </w:rPr>
        <w:t xml:space="preserve"> </w:t>
      </w:r>
      <w:r w:rsidRPr="00E45EE4">
        <w:rPr>
          <w:b/>
          <w:bCs/>
          <w:rtl/>
        </w:rPr>
        <w:t xml:space="preserve">לאחר בחינת טענות הצדדים ועיון בתיק ובתיקים הקשורים הגעתי לכלל מסקנה כי בשלב זה דין הבקשה להידחות מהטעמים שיפורטו להלן .   </w:t>
      </w:r>
    </w:p>
    <w:p w:rsidR="00523A00" w:rsidRPr="00E45EE4" w:rsidRDefault="00523A00" w:rsidP="001451DD">
      <w:pPr>
        <w:spacing w:after="120" w:line="360" w:lineRule="auto"/>
        <w:ind w:left="1134" w:right="567" w:hanging="567"/>
        <w:jc w:val="both"/>
        <w:rPr>
          <w:b/>
          <w:bCs/>
          <w:rtl/>
        </w:rPr>
      </w:pPr>
      <w:r>
        <w:rPr>
          <w:b/>
          <w:bCs/>
          <w:rtl/>
        </w:rPr>
        <w:tab/>
      </w:r>
      <w:r w:rsidRPr="00E45EE4">
        <w:rPr>
          <w:b/>
          <w:bCs/>
          <w:rtl/>
        </w:rPr>
        <w:t>5.</w:t>
      </w:r>
      <w:r w:rsidRPr="00E45EE4">
        <w:rPr>
          <w:b/>
          <w:bCs/>
          <w:rtl/>
        </w:rPr>
        <w:tab/>
        <w:t xml:space="preserve">ראשית , אימוץ המלצות המומחה לבקשת האם , חרף התנגדות האב , משמעותו קבלת עמדת האם באחת הסוגיות המרכזיות השנויות במחלוקת בין הצדדים . בית המשפט יגיע לתוצאה שכזו  במסגרת החלטת ביניים בתיק הקבוע לישיבות הוכחות  רק במקרה בו ברור וגלוי שתוצאה שכזו מתחייבת מהשמירה על טובת הקטינים . לא שוכנעתי כי כך הם פני הדברים . יש אינדיקציות בתיק לפיהן מצבו של </w:t>
      </w:r>
      <w:r w:rsidR="001451DD">
        <w:rPr>
          <w:rFonts w:hint="cs"/>
          <w:b/>
          <w:bCs/>
          <w:rtl/>
        </w:rPr>
        <w:t>[הקטין]</w:t>
      </w:r>
      <w:r w:rsidRPr="00E45EE4">
        <w:rPr>
          <w:b/>
          <w:bCs/>
          <w:rtl/>
        </w:rPr>
        <w:t xml:space="preserve"> השתפר לימודית וחברתית מאז עבר להתגורר אצל האב . כמו כן , אין מחלוקת כי מזה כשנה </w:t>
      </w:r>
      <w:r w:rsidR="001451DD">
        <w:rPr>
          <w:rFonts w:hint="cs"/>
          <w:b/>
          <w:bCs/>
          <w:rtl/>
        </w:rPr>
        <w:t>[הקטין]</w:t>
      </w:r>
      <w:r w:rsidRPr="00E45EE4">
        <w:rPr>
          <w:b/>
          <w:bCs/>
          <w:rtl/>
        </w:rPr>
        <w:t xml:space="preserve"> מקיים קשר עם האם הכולל לינה בבית האם .  יש חשש ממשי </w:t>
      </w:r>
      <w:r w:rsidRPr="00E45EE4">
        <w:rPr>
          <w:b/>
          <w:bCs/>
          <w:rtl/>
        </w:rPr>
        <w:lastRenderedPageBreak/>
        <w:t xml:space="preserve">כי כפיית אימוץ ההמלצות בשלב זה על </w:t>
      </w:r>
      <w:r w:rsidR="001451DD">
        <w:rPr>
          <w:rFonts w:hint="cs"/>
          <w:b/>
          <w:bCs/>
          <w:rtl/>
        </w:rPr>
        <w:t>[הקטין]</w:t>
      </w:r>
      <w:r w:rsidRPr="00E45EE4">
        <w:rPr>
          <w:b/>
          <w:bCs/>
          <w:rtl/>
        </w:rPr>
        <w:t xml:space="preserve"> ועל האב תוביל לתוצאה הפוכה מזו המקווה ותגרום להרעה במצבו של </w:t>
      </w:r>
      <w:r w:rsidR="001451DD">
        <w:rPr>
          <w:rFonts w:hint="cs"/>
          <w:b/>
          <w:bCs/>
          <w:rtl/>
        </w:rPr>
        <w:t>[הקטין]</w:t>
      </w:r>
      <w:r w:rsidRPr="00E45EE4">
        <w:rPr>
          <w:b/>
          <w:bCs/>
          <w:rtl/>
        </w:rPr>
        <w:t xml:space="preserve"> בכל המישורים , לרבות הקשר עם האם , שחודש ונבנה מחדש בעמל רב . האפוט' לדין  של הקטינים , שהשתתפה בדיון מיום 22.3.23 , אשר עסק בעיקר בהמלצות המומחה , לא קראה לאמץ את ההמלצות בשלב זה מאז הדיון ועד היום . המוקד בדברי האפוט' לדין בדיון היה הרצון להבין מה האב רוצה ולנסות להתקדם משם לבחינת פתרון כולל . האב הניח , אם כי בשיהוי מופלג , הצעה מיום 13.7.23 להסדר כולל . בהתאם להחלטתי מיום 17.7.23 הצעה זו היא נקודת הפתיחה למו"מ בין הצדדים . גם אם ניסיון העבר מלמד כי סיכויי הצדדים להגיע להסכמות אינם גדולים , בלשון עדינה , אין הצדקה לסתום את הגולל על אפשרות שכזו בדמות אימוץ חלק מהמלצות המומחה חרף התנגדותו הנחרצת של האב .</w:t>
      </w:r>
    </w:p>
    <w:p w:rsidR="00523A00" w:rsidRPr="00E45EE4" w:rsidRDefault="00523A00" w:rsidP="001451DD">
      <w:pPr>
        <w:spacing w:after="120" w:line="360" w:lineRule="auto"/>
        <w:ind w:left="1134" w:right="567" w:hanging="567"/>
        <w:jc w:val="both"/>
        <w:rPr>
          <w:b/>
          <w:bCs/>
          <w:rtl/>
        </w:rPr>
      </w:pPr>
      <w:r>
        <w:rPr>
          <w:b/>
          <w:bCs/>
          <w:rtl/>
        </w:rPr>
        <w:tab/>
      </w:r>
      <w:r w:rsidRPr="00E45EE4">
        <w:rPr>
          <w:b/>
          <w:bCs/>
          <w:rtl/>
        </w:rPr>
        <w:t>6.</w:t>
      </w:r>
      <w:r w:rsidRPr="00E45EE4">
        <w:rPr>
          <w:b/>
          <w:bCs/>
          <w:rtl/>
        </w:rPr>
        <w:tab/>
        <w:t xml:space="preserve">שנית , המומחית עצמה לא סבורה כי תוכל לסייע לצדדים ביישום תוכנית הטיפול שהכינה , גם אם בית המשפט יאלץ את האב לשאת במימון מחצית מעלות התוכנית . לפי עדכון המומחית מיום 12.6.23 לא ניתן לסייע להורים שאין להם מוטיבציה לקבל סיוע . העובדה כי עיקר טענות המומחית מופנות כלפי האב  , אינה משנה את המסקנה העגומה לפיה  לא ניתן לרתום את האב לטיפול דיאדי של האם עם </w:t>
      </w:r>
      <w:r w:rsidR="001451DD">
        <w:rPr>
          <w:rFonts w:hint="cs"/>
          <w:b/>
          <w:bCs/>
          <w:rtl/>
        </w:rPr>
        <w:t>[הקטין]</w:t>
      </w:r>
      <w:r w:rsidRPr="00E45EE4">
        <w:rPr>
          <w:b/>
          <w:bCs/>
          <w:rtl/>
        </w:rPr>
        <w:t xml:space="preserve"> בהשתתפות האב , במצב הנוכחי . טרם שוכנעתי כי הסנקציה שמציע המומחה בדבר העברה כפויה של </w:t>
      </w:r>
      <w:r w:rsidR="001451DD">
        <w:rPr>
          <w:rFonts w:hint="cs"/>
          <w:b/>
          <w:bCs/>
          <w:rtl/>
        </w:rPr>
        <w:t>[הקטין]</w:t>
      </w:r>
      <w:r w:rsidRPr="00E45EE4">
        <w:rPr>
          <w:b/>
          <w:bCs/>
          <w:rtl/>
        </w:rPr>
        <w:t xml:space="preserve"> מהאב לאם והעברת מפגשי האב עם </w:t>
      </w:r>
      <w:r w:rsidR="001451DD">
        <w:rPr>
          <w:rFonts w:hint="cs"/>
          <w:b/>
          <w:bCs/>
          <w:rtl/>
        </w:rPr>
        <w:t>[הקטין]</w:t>
      </w:r>
      <w:r w:rsidRPr="00E45EE4">
        <w:rPr>
          <w:b/>
          <w:bCs/>
          <w:rtl/>
        </w:rPr>
        <w:t xml:space="preserve"> למרכז קשר , היא הפתרון שיביא לגיוס האב  למעורבות אקטיבית בטיפול דיאדי  והדרכת הורים . </w:t>
      </w:r>
    </w:p>
    <w:p w:rsidR="00523A00" w:rsidRPr="00E45EE4" w:rsidRDefault="00523A00" w:rsidP="001451DD">
      <w:pPr>
        <w:spacing w:after="120" w:line="360" w:lineRule="auto"/>
        <w:ind w:left="1134" w:right="567" w:hanging="567"/>
        <w:jc w:val="both"/>
        <w:rPr>
          <w:b/>
          <w:bCs/>
          <w:rtl/>
        </w:rPr>
      </w:pPr>
      <w:r>
        <w:rPr>
          <w:b/>
          <w:bCs/>
          <w:rtl/>
        </w:rPr>
        <w:tab/>
      </w:r>
      <w:r w:rsidRPr="00E45EE4">
        <w:rPr>
          <w:b/>
          <w:bCs/>
          <w:rtl/>
        </w:rPr>
        <w:t>7.</w:t>
      </w:r>
      <w:r w:rsidRPr="00E45EE4">
        <w:rPr>
          <w:b/>
          <w:bCs/>
          <w:rtl/>
        </w:rPr>
        <w:tab/>
        <w:t xml:space="preserve">שלישית , דברי עו"ס לחוק נוער במשגב בוועדת תכנון טיפול האחרונה , לפיהם אם יסבור כי מצבו של </w:t>
      </w:r>
      <w:r w:rsidR="001451DD">
        <w:rPr>
          <w:rFonts w:hint="cs"/>
          <w:b/>
          <w:bCs/>
          <w:rtl/>
        </w:rPr>
        <w:t>[הקטין]</w:t>
      </w:r>
      <w:r w:rsidRPr="00E45EE4">
        <w:rPr>
          <w:b/>
          <w:bCs/>
          <w:rtl/>
        </w:rPr>
        <w:t xml:space="preserve"> מצדיק הפעלת סמכויות לפי חוק הנוער , לא יהסס לעשות כן , מוליכות בשלב זה להימנעות מאימוץ בהמלצות הרדיקליות של המומחה , נוכח קיומה של חלופה אחרת . על יסוד כל החומר שלפני , לרבות פגישתי עם </w:t>
      </w:r>
      <w:r w:rsidR="001451DD">
        <w:rPr>
          <w:rFonts w:hint="cs"/>
          <w:b/>
          <w:bCs/>
          <w:rtl/>
        </w:rPr>
        <w:t>[הקטין]</w:t>
      </w:r>
      <w:r w:rsidRPr="00E45EE4">
        <w:rPr>
          <w:b/>
          <w:bCs/>
          <w:rtl/>
        </w:rPr>
        <w:t xml:space="preserve"> , אוכל להעריך כי ההסתברות </w:t>
      </w:r>
      <w:r w:rsidR="001451DD">
        <w:rPr>
          <w:rFonts w:hint="cs"/>
          <w:b/>
          <w:bCs/>
          <w:rtl/>
        </w:rPr>
        <w:t>ש[הקטין]</w:t>
      </w:r>
      <w:r w:rsidRPr="00E45EE4">
        <w:rPr>
          <w:b/>
          <w:bCs/>
          <w:rtl/>
        </w:rPr>
        <w:t xml:space="preserve"> ייתרם מטיפול רגשי ציבורי אליו ילך בתמיכת  האב , כעולה מתגובת האב , עולה על ההסתברות לפיה </w:t>
      </w:r>
      <w:r w:rsidR="001451DD">
        <w:rPr>
          <w:rFonts w:hint="cs"/>
          <w:b/>
          <w:bCs/>
          <w:rtl/>
        </w:rPr>
        <w:t>[הקטין]</w:t>
      </w:r>
      <w:r w:rsidRPr="00E45EE4">
        <w:rPr>
          <w:b/>
          <w:bCs/>
          <w:rtl/>
        </w:rPr>
        <w:t xml:space="preserve"> ייתרם מטיפול רגשי , שיכפה עליו כעת חרף התנגדות האב  . התור לטיפול רגשי ציבורי הינו ארוך ולכן אין די בכך שהטיפול טרם החל כדי להגיע למסקנה כי האב זנח את הנושא  .</w:t>
      </w:r>
    </w:p>
    <w:p w:rsidR="00523A00" w:rsidRPr="00E45EE4" w:rsidRDefault="00523A00" w:rsidP="00523A00">
      <w:pPr>
        <w:spacing w:after="120" w:line="360" w:lineRule="auto"/>
        <w:ind w:left="1134" w:right="567" w:hanging="567"/>
        <w:jc w:val="both"/>
        <w:rPr>
          <w:b/>
          <w:bCs/>
          <w:rtl/>
        </w:rPr>
      </w:pPr>
      <w:r>
        <w:rPr>
          <w:b/>
          <w:bCs/>
          <w:rtl/>
        </w:rPr>
        <w:tab/>
      </w:r>
      <w:r w:rsidRPr="00E45EE4">
        <w:rPr>
          <w:b/>
          <w:bCs/>
          <w:rtl/>
        </w:rPr>
        <w:t>8.</w:t>
      </w:r>
      <w:r w:rsidRPr="00E45EE4">
        <w:rPr>
          <w:b/>
          <w:bCs/>
          <w:rtl/>
        </w:rPr>
        <w:tab/>
        <w:t xml:space="preserve">רביעית , לא מדובר בבקשה ממוחזרת . האם היתה רשאית להגיש את הבקשה נוכח ההחלטה מיום 19.4.23 , לאחר שהטיפול אצל המומחית נקטע באיבו מהטעמים שפורטו בעדכון המומחית מיום 12.6.23 . בנסיבות שכאלה , אין מקום לחייב את האם בהוצאות חרף דחיית הבקשה . </w:t>
      </w:r>
    </w:p>
    <w:p w:rsidR="00523A00" w:rsidRPr="00E45EE4" w:rsidRDefault="00523A00" w:rsidP="001451DD">
      <w:pPr>
        <w:spacing w:after="120" w:line="360" w:lineRule="auto"/>
        <w:ind w:left="1134" w:right="567" w:hanging="567"/>
        <w:jc w:val="both"/>
        <w:rPr>
          <w:b/>
          <w:bCs/>
          <w:rtl/>
        </w:rPr>
      </w:pPr>
      <w:r>
        <w:rPr>
          <w:b/>
          <w:bCs/>
          <w:rtl/>
        </w:rPr>
        <w:lastRenderedPageBreak/>
        <w:tab/>
      </w:r>
      <w:r w:rsidRPr="00E45EE4">
        <w:rPr>
          <w:b/>
          <w:bCs/>
          <w:rtl/>
        </w:rPr>
        <w:t>9.</w:t>
      </w:r>
      <w:r w:rsidRPr="00E45EE4">
        <w:rPr>
          <w:b/>
          <w:bCs/>
          <w:rtl/>
        </w:rPr>
        <w:tab/>
        <w:t xml:space="preserve">חמישית , בכל הוגע להערכה פסיכיאטרית </w:t>
      </w:r>
      <w:r w:rsidR="001451DD">
        <w:rPr>
          <w:rFonts w:hint="cs"/>
          <w:b/>
          <w:bCs/>
          <w:rtl/>
        </w:rPr>
        <w:t>ל[קטין]</w:t>
      </w:r>
      <w:r w:rsidRPr="00E45EE4">
        <w:rPr>
          <w:b/>
          <w:bCs/>
          <w:rtl/>
        </w:rPr>
        <w:t xml:space="preserve"> , בתיקי בתי המשפט מצויים שפע חומרים המאפשרים לקבל תמונה טובה למדי , גם ממומחים בתחום בריאות הנפש  , של מצבו הנוכחי של </w:t>
      </w:r>
      <w:r w:rsidR="001451DD">
        <w:rPr>
          <w:rFonts w:hint="cs"/>
          <w:b/>
          <w:bCs/>
          <w:rtl/>
        </w:rPr>
        <w:t>[הקטין]</w:t>
      </w:r>
      <w:r w:rsidRPr="00E45EE4">
        <w:rPr>
          <w:b/>
          <w:bCs/>
          <w:rtl/>
        </w:rPr>
        <w:t xml:space="preserve"> . </w:t>
      </w:r>
      <w:r w:rsidR="001451DD">
        <w:rPr>
          <w:rFonts w:hint="cs"/>
          <w:b/>
          <w:bCs/>
          <w:rtl/>
        </w:rPr>
        <w:t>ל[קטין]</w:t>
      </w:r>
      <w:r w:rsidRPr="00E45EE4">
        <w:rPr>
          <w:b/>
          <w:bCs/>
          <w:rtl/>
        </w:rPr>
        <w:t xml:space="preserve"> יש קשיים שאינם נובעים מהסכסוך המתמשך בין הוריו אך מועצמים ע"י התמשכות הסכסוך  והצבת </w:t>
      </w:r>
      <w:r w:rsidR="001451DD">
        <w:rPr>
          <w:rFonts w:hint="cs"/>
          <w:b/>
          <w:bCs/>
          <w:rtl/>
        </w:rPr>
        <w:t>[הקטין]</w:t>
      </w:r>
      <w:r w:rsidRPr="00E45EE4">
        <w:rPr>
          <w:b/>
          <w:bCs/>
          <w:rtl/>
        </w:rPr>
        <w:t xml:space="preserve"> במוקד הסכסוך כבן הבכור ומי ששימש לפחות בעבר כ"ילד הורי" . לפיכך , לא שוכנעתי כי הערכה פסיכיאטרית נוספת </w:t>
      </w:r>
      <w:r w:rsidR="001451DD">
        <w:rPr>
          <w:rFonts w:hint="cs"/>
          <w:b/>
          <w:bCs/>
          <w:rtl/>
        </w:rPr>
        <w:t>ל[קטין]</w:t>
      </w:r>
      <w:r w:rsidRPr="00E45EE4">
        <w:rPr>
          <w:b/>
          <w:bCs/>
          <w:rtl/>
        </w:rPr>
        <w:t xml:space="preserve"> נחוצה בשלב זה במידה המצדיקה כפייתה על האב ועל </w:t>
      </w:r>
      <w:r w:rsidR="001451DD">
        <w:rPr>
          <w:rFonts w:hint="cs"/>
          <w:b/>
          <w:bCs/>
          <w:rtl/>
        </w:rPr>
        <w:t>[הקטין]</w:t>
      </w:r>
      <w:r w:rsidRPr="00E45EE4">
        <w:rPr>
          <w:b/>
          <w:bCs/>
          <w:rtl/>
        </w:rPr>
        <w:t xml:space="preserve"> עצמו בהחלטת ביניים . כך בפרט נוכח האינדיקציות שפורטו קודם לכן לגבי שיפור בתפקוד הלימודי והחברתי של </w:t>
      </w:r>
      <w:r w:rsidR="001451DD">
        <w:rPr>
          <w:rFonts w:hint="cs"/>
          <w:b/>
          <w:bCs/>
          <w:rtl/>
        </w:rPr>
        <w:t>[הקטין]</w:t>
      </w:r>
      <w:r w:rsidRPr="00E45EE4">
        <w:rPr>
          <w:b/>
          <w:bCs/>
          <w:rtl/>
        </w:rPr>
        <w:t xml:space="preserve"> וכן לגבי שיפור הקשר בין </w:t>
      </w:r>
      <w:r w:rsidR="001451DD">
        <w:rPr>
          <w:rFonts w:hint="cs"/>
          <w:b/>
          <w:bCs/>
          <w:rtl/>
        </w:rPr>
        <w:t>[הקטין]</w:t>
      </w:r>
      <w:r w:rsidRPr="00E45EE4">
        <w:rPr>
          <w:b/>
          <w:bCs/>
          <w:rtl/>
        </w:rPr>
        <w:t xml:space="preserve"> לבין האם</w:t>
      </w:r>
      <w:r>
        <w:rPr>
          <w:rFonts w:hint="cs"/>
          <w:b/>
          <w:bCs/>
          <w:rtl/>
        </w:rPr>
        <w:t>"</w:t>
      </w:r>
      <w:r w:rsidRPr="00E45EE4">
        <w:rPr>
          <w:b/>
          <w:bCs/>
          <w:rtl/>
        </w:rPr>
        <w:t xml:space="preserve">.  </w:t>
      </w:r>
    </w:p>
    <w:p w:rsidR="00523A00" w:rsidRDefault="00523A00" w:rsidP="00523A00">
      <w:pPr>
        <w:spacing w:after="120" w:line="360" w:lineRule="auto"/>
        <w:ind w:left="1134" w:right="567" w:hanging="567"/>
        <w:jc w:val="both"/>
        <w:rPr>
          <w:rtl/>
        </w:rPr>
      </w:pPr>
      <w:r>
        <w:rPr>
          <w:rtl/>
        </w:rPr>
        <w:t xml:space="preserve">בגין החלטה זו, </w:t>
      </w:r>
      <w:r>
        <w:rPr>
          <w:rFonts w:hint="cs"/>
          <w:rtl/>
        </w:rPr>
        <w:t>הוגשה בקשת רשות הערעור דנן.</w:t>
      </w:r>
    </w:p>
    <w:p w:rsidR="00523A00" w:rsidRDefault="00523A00" w:rsidP="00523A00">
      <w:pPr>
        <w:spacing w:after="120" w:line="360" w:lineRule="auto"/>
        <w:jc w:val="both"/>
        <w:rPr>
          <w:b/>
          <w:bCs/>
          <w:u w:val="single"/>
          <w:rtl/>
        </w:rPr>
      </w:pPr>
    </w:p>
    <w:p w:rsidR="00523A00" w:rsidRDefault="00523A00" w:rsidP="00523A00">
      <w:pPr>
        <w:spacing w:after="120" w:line="360" w:lineRule="auto"/>
        <w:jc w:val="both"/>
        <w:rPr>
          <w:b/>
          <w:bCs/>
          <w:u w:val="single"/>
          <w:rtl/>
        </w:rPr>
      </w:pPr>
      <w:r>
        <w:rPr>
          <w:b/>
          <w:bCs/>
          <w:u w:val="single"/>
          <w:rtl/>
        </w:rPr>
        <w:t>טענות המ</w:t>
      </w:r>
      <w:r>
        <w:rPr>
          <w:rFonts w:hint="cs"/>
          <w:b/>
          <w:bCs/>
          <w:u w:val="single"/>
          <w:rtl/>
        </w:rPr>
        <w:t>בקשת בבקשת רשות הערעור</w:t>
      </w:r>
    </w:p>
    <w:p w:rsidR="00523A00" w:rsidRDefault="00523A00" w:rsidP="00523A00">
      <w:pPr>
        <w:spacing w:after="120" w:line="360" w:lineRule="auto"/>
        <w:jc w:val="both"/>
        <w:rPr>
          <w:rtl/>
        </w:rPr>
      </w:pPr>
      <w:r>
        <w:rPr>
          <w:rFonts w:hint="cs"/>
          <w:rtl/>
        </w:rPr>
        <w:t>19</w:t>
      </w:r>
      <w:r>
        <w:rPr>
          <w:rtl/>
        </w:rPr>
        <w:t>.</w:t>
      </w:r>
      <w:r>
        <w:rPr>
          <w:rtl/>
        </w:rPr>
        <w:tab/>
      </w:r>
      <w:r>
        <w:rPr>
          <w:rFonts w:hint="cs"/>
          <w:u w:val="single"/>
          <w:rtl/>
        </w:rPr>
        <w:t>להלן תמצית טענות המבקשת בבקשת רשות הערעור</w:t>
      </w:r>
      <w:r>
        <w:rPr>
          <w:rtl/>
        </w:rPr>
        <w:t>:</w:t>
      </w:r>
    </w:p>
    <w:p w:rsidR="00523A00" w:rsidRDefault="00523A00" w:rsidP="00523A00">
      <w:pPr>
        <w:spacing w:after="120" w:line="360" w:lineRule="auto"/>
        <w:ind w:left="1275" w:hanging="567"/>
        <w:jc w:val="both"/>
        <w:rPr>
          <w:rtl/>
        </w:rPr>
      </w:pPr>
      <w:r>
        <w:rPr>
          <w:rtl/>
        </w:rPr>
        <w:t>א.</w:t>
      </w:r>
      <w:r>
        <w:rPr>
          <w:rtl/>
        </w:rPr>
        <w:tab/>
      </w:r>
      <w:r>
        <w:rPr>
          <w:rFonts w:hint="cs"/>
          <w:rtl/>
        </w:rPr>
        <w:t xml:space="preserve">טעה </w:t>
      </w:r>
      <w:r>
        <w:rPr>
          <w:rtl/>
        </w:rPr>
        <w:t xml:space="preserve">בית משפט </w:t>
      </w:r>
      <w:r>
        <w:rPr>
          <w:rFonts w:hint="cs"/>
          <w:rtl/>
        </w:rPr>
        <w:t xml:space="preserve">קמא, עת סבר כי טובתם של הקטינים לא מצדיקה קבלת החלטה בשלב ביניים, וכי אין לאמץ את המלצות המומחה, כאשר התא המשפחתי מצוי ללא מסגרת, מעטפת טיפולית או מקצועית אשר יש בה ליתן מענה להורים ולקטינים, וקבע את התיק קמא לדיון הוכחות בעוד כשנה. </w:t>
      </w:r>
    </w:p>
    <w:p w:rsidR="00523A00" w:rsidRDefault="00523A00" w:rsidP="00523A00">
      <w:pPr>
        <w:spacing w:after="120" w:line="360" w:lineRule="auto"/>
        <w:ind w:left="1275" w:hanging="567"/>
        <w:jc w:val="both"/>
        <w:rPr>
          <w:rtl/>
        </w:rPr>
      </w:pPr>
      <w:r>
        <w:rPr>
          <w:rFonts w:hint="cs"/>
          <w:rtl/>
        </w:rPr>
        <w:t>ב.</w:t>
      </w:r>
      <w:r>
        <w:rPr>
          <w:rFonts w:hint="cs"/>
          <w:rtl/>
        </w:rPr>
        <w:tab/>
        <w:t>טעה בית משפט קמא, עת בניגוד להלכה הקיימת, דחה את המלצות המומחה מבלי ליתן נימוקים כבדי משקל לכך, למעט חשש מהתנגדות המשיב, כאשר ברור היה כי מדובר במוצא הטיפולי האחרון של התא המשפחתי (לאחר שגורמי הרווחה ונווה מיכאל מיצו את ההליכים הטיפוליים עמם).</w:t>
      </w:r>
    </w:p>
    <w:p w:rsidR="00523A00" w:rsidRDefault="00523A00" w:rsidP="00523A00">
      <w:pPr>
        <w:spacing w:after="120" w:line="360" w:lineRule="auto"/>
        <w:ind w:left="1275" w:hanging="567"/>
        <w:jc w:val="both"/>
        <w:rPr>
          <w:rtl/>
        </w:rPr>
      </w:pPr>
      <w:r>
        <w:rPr>
          <w:rFonts w:hint="cs"/>
          <w:rtl/>
        </w:rPr>
        <w:t>ג.</w:t>
      </w:r>
      <w:r>
        <w:rPr>
          <w:rFonts w:hint="cs"/>
          <w:rtl/>
        </w:rPr>
        <w:tab/>
        <w:t xml:space="preserve">טעה בית משפט קמא עת סטה מהחלטות קודמות שניתנו על ידו, הן בעניין המתנה לתכנית של המומחית בר און (החלטה מיום 19.4.23 </w:t>
      </w:r>
      <w:r>
        <w:rPr>
          <w:rtl/>
        </w:rPr>
        <w:t>–</w:t>
      </w:r>
      <w:r>
        <w:rPr>
          <w:rFonts w:hint="cs"/>
          <w:rtl/>
        </w:rPr>
        <w:t xml:space="preserve"> ההמלצה הוגשה והשופט קמא בחר שלא לאמצה); הן בעניין חיוב האב לשאת בעלויות הטיפול לאחר שקבע כי האב לא יישמע בטענות ל"קריסה כלכלית".</w:t>
      </w:r>
    </w:p>
    <w:p w:rsidR="00523A00" w:rsidRDefault="00523A00" w:rsidP="00F97A54">
      <w:pPr>
        <w:spacing w:after="120" w:line="360" w:lineRule="auto"/>
        <w:ind w:left="1275" w:hanging="567"/>
        <w:jc w:val="both"/>
        <w:rPr>
          <w:rtl/>
        </w:rPr>
      </w:pPr>
      <w:r>
        <w:rPr>
          <w:rFonts w:hint="cs"/>
          <w:rtl/>
        </w:rPr>
        <w:t>ד.</w:t>
      </w:r>
      <w:r>
        <w:rPr>
          <w:rFonts w:hint="cs"/>
          <w:rtl/>
        </w:rPr>
        <w:tab/>
        <w:t xml:space="preserve">טעה בית משפט קמא עת הסתמך וקבע, לפי גרסת המשיב בלבד, כי הקטין </w:t>
      </w:r>
      <w:r w:rsidR="00F97A54">
        <w:rPr>
          <w:rFonts w:hint="cs"/>
          <w:rtl/>
        </w:rPr>
        <w:t>הבכור</w:t>
      </w:r>
      <w:r>
        <w:rPr>
          <w:rFonts w:hint="cs"/>
          <w:rtl/>
        </w:rPr>
        <w:t xml:space="preserve"> משתפר חברתית ולימודית, כאשר לא הונח ב</w:t>
      </w:r>
      <w:r w:rsidR="00F97A54">
        <w:rPr>
          <w:rFonts w:hint="cs"/>
          <w:rtl/>
        </w:rPr>
        <w:t>פ</w:t>
      </w:r>
      <w:r>
        <w:rPr>
          <w:rFonts w:hint="cs"/>
          <w:rtl/>
        </w:rPr>
        <w:t xml:space="preserve">ניו כל עדכון או דיווח עדכני בעניין זה התומך בטענות אלו, כאשר הדיווח האחרון הוא מלפני כשנה. </w:t>
      </w:r>
    </w:p>
    <w:p w:rsidR="00523A00" w:rsidRDefault="00523A00" w:rsidP="00523A00">
      <w:pPr>
        <w:spacing w:after="120" w:line="360" w:lineRule="auto"/>
        <w:ind w:left="1275" w:hanging="567"/>
        <w:jc w:val="both"/>
        <w:rPr>
          <w:rtl/>
        </w:rPr>
      </w:pPr>
      <w:r>
        <w:rPr>
          <w:rFonts w:hint="cs"/>
          <w:rtl/>
        </w:rPr>
        <w:t>ה.</w:t>
      </w:r>
      <w:r>
        <w:rPr>
          <w:rFonts w:hint="cs"/>
          <w:rtl/>
        </w:rPr>
        <w:tab/>
        <w:t xml:space="preserve">טעה בית משפט קמא עת קבע כי האפוט' לדין לא קראה לאמץ את המלצות המומחה, שעה שהאפוט' לדין מעולם לא התבקשה להביע את עמדתה בעניין זה; בכל מקרה לא </w:t>
      </w:r>
      <w:r>
        <w:rPr>
          <w:rFonts w:hint="cs"/>
          <w:rtl/>
        </w:rPr>
        <w:lastRenderedPageBreak/>
        <w:t xml:space="preserve">אחת הביעה היא את עמדתה בקשר לטיפול על ידי מומחה ולמצבו הרגיש והמסוכן של הקטין, בדיונים שהתקיימו הן בבית משפט זה והן בקמא. </w:t>
      </w:r>
    </w:p>
    <w:p w:rsidR="00523A00" w:rsidRDefault="00523A00" w:rsidP="00F97A54">
      <w:pPr>
        <w:spacing w:after="120" w:line="360" w:lineRule="auto"/>
        <w:ind w:left="1275" w:hanging="567"/>
        <w:jc w:val="both"/>
        <w:rPr>
          <w:rtl/>
        </w:rPr>
      </w:pPr>
      <w:r>
        <w:rPr>
          <w:rFonts w:hint="cs"/>
          <w:rtl/>
        </w:rPr>
        <w:t>ו.</w:t>
      </w:r>
      <w:r>
        <w:rPr>
          <w:rFonts w:hint="cs"/>
          <w:rtl/>
        </w:rPr>
        <w:tab/>
        <w:t xml:space="preserve">טעה בית משפט קמא, עת לא שם לנגד עיניו את הקביעות ומאפייני האישיות שאובחן בהם האב המשיב, בחוות דעת המומחה כרכום, באשר ליכולת ההורית המונמכת של האב ואישיותו הנוקשה והחשדנית, וכי הוא מסית ומנכר את </w:t>
      </w:r>
      <w:r w:rsidR="00F97A54">
        <w:rPr>
          <w:rFonts w:hint="cs"/>
          <w:rtl/>
        </w:rPr>
        <w:t>הקטין</w:t>
      </w:r>
      <w:r>
        <w:rPr>
          <w:rFonts w:hint="cs"/>
          <w:rtl/>
        </w:rPr>
        <w:t xml:space="preserve"> כלפי אמו. </w:t>
      </w:r>
    </w:p>
    <w:p w:rsidR="00523A00" w:rsidRDefault="00523A00" w:rsidP="00523A00">
      <w:pPr>
        <w:spacing w:after="120" w:line="360" w:lineRule="auto"/>
        <w:ind w:left="1275" w:hanging="567"/>
        <w:jc w:val="both"/>
        <w:rPr>
          <w:rtl/>
        </w:rPr>
      </w:pPr>
    </w:p>
    <w:p w:rsidR="00523A00" w:rsidRDefault="00523A00" w:rsidP="00523A00">
      <w:pPr>
        <w:spacing w:after="120" w:line="360" w:lineRule="auto"/>
        <w:jc w:val="both"/>
        <w:rPr>
          <w:b/>
          <w:bCs/>
          <w:u w:val="single"/>
          <w:rtl/>
        </w:rPr>
      </w:pPr>
      <w:r>
        <w:rPr>
          <w:b/>
          <w:bCs/>
          <w:u w:val="single"/>
          <w:rtl/>
        </w:rPr>
        <w:t>דיון והכרעה</w:t>
      </w:r>
    </w:p>
    <w:p w:rsidR="00523A00" w:rsidRDefault="00523A00" w:rsidP="00523A00">
      <w:pPr>
        <w:spacing w:after="120" w:line="360" w:lineRule="auto"/>
        <w:ind w:left="720" w:hanging="720"/>
        <w:jc w:val="both"/>
        <w:rPr>
          <w:rtl/>
        </w:rPr>
      </w:pPr>
      <w:r>
        <w:rPr>
          <w:rFonts w:hint="cs"/>
          <w:rtl/>
        </w:rPr>
        <w:t>20</w:t>
      </w:r>
      <w:r>
        <w:rPr>
          <w:rtl/>
        </w:rPr>
        <w:t>.</w:t>
      </w:r>
      <w:r>
        <w:rPr>
          <w:rtl/>
        </w:rPr>
        <w:tab/>
      </w:r>
      <w:r w:rsidRPr="00F2705C">
        <w:rPr>
          <w:rFonts w:ascii="Arial" w:hAnsi="Arial"/>
          <w:b/>
          <w:bCs/>
          <w:noProof w:val="0"/>
          <w:rtl/>
        </w:rPr>
        <w:t xml:space="preserve">לאחר עיון בבקשת רשות הערעור על נספחיה ובתיק קמא, שוכנעתי לדחות את בקשת רשות הערעור אף ללא צורך בתשובה, וזאת מכח </w:t>
      </w:r>
      <w:r w:rsidRPr="002F7E31">
        <w:rPr>
          <w:rFonts w:ascii="Arial" w:hAnsi="Arial"/>
          <w:b/>
          <w:bCs/>
          <w:noProof w:val="0"/>
          <w:rtl/>
        </w:rPr>
        <w:t>סמכותי על פי תקנ</w:t>
      </w:r>
      <w:r>
        <w:rPr>
          <w:rFonts w:ascii="Arial" w:hAnsi="Arial" w:hint="cs"/>
          <w:b/>
          <w:bCs/>
          <w:noProof w:val="0"/>
          <w:rtl/>
        </w:rPr>
        <w:t>ה</w:t>
      </w:r>
      <w:r w:rsidRPr="002F7E31">
        <w:rPr>
          <w:rFonts w:ascii="Arial" w:hAnsi="Arial"/>
          <w:b/>
          <w:bCs/>
          <w:noProof w:val="0"/>
          <w:rtl/>
        </w:rPr>
        <w:t xml:space="preserve"> 138(א)</w:t>
      </w:r>
      <w:r w:rsidRPr="002F7E31">
        <w:rPr>
          <w:rFonts w:ascii="Arial" w:hAnsi="Arial" w:hint="cs"/>
          <w:b/>
          <w:bCs/>
          <w:noProof w:val="0"/>
          <w:rtl/>
        </w:rPr>
        <w:t>(1)</w:t>
      </w:r>
      <w:r>
        <w:rPr>
          <w:rFonts w:ascii="Arial" w:hAnsi="Arial" w:hint="cs"/>
          <w:b/>
          <w:bCs/>
          <w:noProof w:val="0"/>
          <w:rtl/>
        </w:rPr>
        <w:t xml:space="preserve"> </w:t>
      </w:r>
      <w:r w:rsidRPr="00F2705C">
        <w:rPr>
          <w:rFonts w:ascii="Arial" w:hAnsi="Arial"/>
          <w:b/>
          <w:bCs/>
          <w:noProof w:val="0"/>
          <w:rtl/>
        </w:rPr>
        <w:t>לתקנות סדר הדין האזר</w:t>
      </w:r>
      <w:r>
        <w:rPr>
          <w:rFonts w:ascii="Arial" w:hAnsi="Arial"/>
          <w:b/>
          <w:bCs/>
          <w:noProof w:val="0"/>
          <w:rtl/>
        </w:rPr>
        <w:t>חי, תשע"ט-2018</w:t>
      </w:r>
      <w:r>
        <w:rPr>
          <w:rFonts w:ascii="Arial" w:hAnsi="Arial" w:hint="cs"/>
          <w:b/>
          <w:bCs/>
          <w:noProof w:val="0"/>
          <w:rtl/>
        </w:rPr>
        <w:t>.</w:t>
      </w:r>
      <w:r>
        <w:rPr>
          <w:rFonts w:hint="cs"/>
          <w:rtl/>
        </w:rPr>
        <w:t xml:space="preserve"> </w:t>
      </w:r>
    </w:p>
    <w:p w:rsidR="00523A00" w:rsidRDefault="00523A00" w:rsidP="00523A00">
      <w:pPr>
        <w:spacing w:after="120" w:line="360" w:lineRule="auto"/>
        <w:ind w:left="720" w:hanging="720"/>
        <w:jc w:val="both"/>
        <w:rPr>
          <w:rtl/>
        </w:rPr>
      </w:pPr>
      <w:r>
        <w:rPr>
          <w:rtl/>
        </w:rPr>
        <w:tab/>
      </w:r>
      <w:r>
        <w:rPr>
          <w:rFonts w:hint="cs"/>
          <w:rtl/>
        </w:rPr>
        <w:t>להלן אפרט נימוקיי.</w:t>
      </w:r>
    </w:p>
    <w:p w:rsidR="00523A00" w:rsidRPr="008771E4" w:rsidRDefault="00523A00" w:rsidP="00523A00">
      <w:pPr>
        <w:spacing w:after="120" w:line="360" w:lineRule="auto"/>
        <w:ind w:left="720" w:hanging="720"/>
        <w:jc w:val="both"/>
        <w:rPr>
          <w:rFonts w:ascii="Arial" w:hAnsi="Arial"/>
          <w:b/>
          <w:bCs/>
          <w:noProof w:val="0"/>
          <w:rtl/>
        </w:rPr>
      </w:pPr>
      <w:r>
        <w:rPr>
          <w:rFonts w:hint="cs"/>
          <w:rtl/>
        </w:rPr>
        <w:t>21</w:t>
      </w:r>
      <w:r>
        <w:rPr>
          <w:rtl/>
        </w:rPr>
        <w:t>.</w:t>
      </w:r>
      <w:r>
        <w:rPr>
          <w:rtl/>
        </w:rPr>
        <w:tab/>
      </w:r>
      <w:r>
        <w:rPr>
          <w:rFonts w:ascii="Arial" w:hAnsi="Arial"/>
          <w:b/>
          <w:bCs/>
          <w:noProof w:val="0"/>
          <w:rtl/>
        </w:rPr>
        <w:t xml:space="preserve">ההחלטה קמא היא </w:t>
      </w:r>
      <w:r w:rsidRPr="005A36C5">
        <w:rPr>
          <w:rFonts w:ascii="David" w:hAnsi="David"/>
          <w:b/>
          <w:bCs/>
          <w:noProof w:val="0"/>
          <w:rtl/>
        </w:rPr>
        <w:t xml:space="preserve">החלטה </w:t>
      </w:r>
      <w:r>
        <w:rPr>
          <w:rFonts w:ascii="David" w:hAnsi="David" w:hint="cs"/>
          <w:b/>
          <w:bCs/>
          <w:noProof w:val="0"/>
          <w:rtl/>
        </w:rPr>
        <w:t>בעלת אלמנטים דיוניים מובהקים</w:t>
      </w:r>
      <w:r>
        <w:rPr>
          <w:rFonts w:ascii="David" w:hAnsi="David"/>
          <w:b/>
          <w:bCs/>
          <w:noProof w:val="0"/>
          <w:rtl/>
        </w:rPr>
        <w:t xml:space="preserve"> של בית משפט קמא</w:t>
      </w:r>
      <w:r>
        <w:rPr>
          <w:rFonts w:ascii="David" w:hAnsi="David" w:hint="cs"/>
          <w:b/>
          <w:bCs/>
          <w:noProof w:val="0"/>
          <w:rtl/>
        </w:rPr>
        <w:t xml:space="preserve">; בהחלטה כגון דא </w:t>
      </w:r>
      <w:r>
        <w:rPr>
          <w:rFonts w:ascii="David" w:hAnsi="David"/>
          <w:b/>
          <w:bCs/>
          <w:noProof w:val="0"/>
          <w:rtl/>
        </w:rPr>
        <w:t>ממעטת ערכאת הערעור להתערב</w:t>
      </w:r>
      <w:r>
        <w:rPr>
          <w:rFonts w:ascii="David" w:hAnsi="David" w:hint="cs"/>
          <w:b/>
          <w:bCs/>
          <w:noProof w:val="0"/>
          <w:rtl/>
        </w:rPr>
        <w:t>.</w:t>
      </w:r>
    </w:p>
    <w:p w:rsidR="00523A00" w:rsidRDefault="00523A00" w:rsidP="00523A00">
      <w:pPr>
        <w:spacing w:after="120" w:line="360" w:lineRule="auto"/>
        <w:ind w:left="720"/>
        <w:jc w:val="both"/>
        <w:rPr>
          <w:rFonts w:ascii="David" w:hAnsi="David"/>
          <w:rtl/>
        </w:rPr>
      </w:pPr>
      <w:r>
        <w:rPr>
          <w:rFonts w:ascii="David" w:hAnsi="David"/>
          <w:rtl/>
        </w:rPr>
        <w:t>נאמר לא אחת בפסיקה, כי בהחלטות דיוניות כאמור, לערכאה המבררת נתון שיקול דעת רחב, וכאמור ערכאת הערעור ממעטת להתערב; התערבות בהחלטות מעין אלו שמורה למקרים חריגים בלבד, והמקרה דנן אינו כזה.</w:t>
      </w:r>
    </w:p>
    <w:p w:rsidR="00523A00" w:rsidRDefault="00523A00" w:rsidP="00523A00">
      <w:pPr>
        <w:spacing w:after="120" w:line="360" w:lineRule="auto"/>
        <w:ind w:left="720" w:hanging="720"/>
        <w:jc w:val="both"/>
        <w:rPr>
          <w:rFonts w:ascii="David" w:hAnsi="David"/>
          <w:rtl/>
        </w:rPr>
      </w:pPr>
      <w:r>
        <w:rPr>
          <w:rFonts w:ascii="David" w:hAnsi="David"/>
          <w:rtl/>
        </w:rPr>
        <w:tab/>
      </w:r>
      <w:r>
        <w:rPr>
          <w:rFonts w:ascii="David" w:hAnsi="David"/>
          <w:u w:val="single"/>
          <w:rtl/>
        </w:rPr>
        <w:t>ראו לענין זה</w:t>
      </w:r>
      <w:r>
        <w:rPr>
          <w:rFonts w:ascii="David" w:hAnsi="David"/>
          <w:rtl/>
        </w:rPr>
        <w:t>:</w:t>
      </w:r>
    </w:p>
    <w:p w:rsidR="00523A00" w:rsidRDefault="00523A00" w:rsidP="00523A00">
      <w:pPr>
        <w:spacing w:after="120" w:line="360" w:lineRule="auto"/>
        <w:ind w:left="720" w:hanging="720"/>
        <w:jc w:val="both"/>
        <w:rPr>
          <w:rFonts w:ascii="David" w:hAnsi="David"/>
          <w:rtl/>
        </w:rPr>
      </w:pPr>
      <w:r>
        <w:rPr>
          <w:rFonts w:ascii="David" w:hAnsi="David"/>
          <w:rtl/>
        </w:rPr>
        <w:tab/>
      </w:r>
      <w:r>
        <w:rPr>
          <w:rFonts w:ascii="David" w:eastAsia="Calibri" w:hAnsi="David"/>
          <w:noProof w:val="0"/>
          <w:rtl/>
        </w:rPr>
        <w:t xml:space="preserve">רע"א 2732/23 </w:t>
      </w:r>
      <w:r>
        <w:rPr>
          <w:rFonts w:ascii="David" w:eastAsia="Calibri" w:hAnsi="David"/>
          <w:b/>
          <w:bCs/>
          <w:noProof w:val="0"/>
          <w:rtl/>
        </w:rPr>
        <w:t>מזל כהן נ' שירותי בריאות כללית</w:t>
      </w:r>
      <w:r>
        <w:rPr>
          <w:rFonts w:ascii="David" w:eastAsia="Calibri" w:hAnsi="David"/>
          <w:noProof w:val="0"/>
          <w:rtl/>
        </w:rPr>
        <w:t>, פסקה 5 (19.4.2023);</w:t>
      </w:r>
    </w:p>
    <w:p w:rsidR="00523A00" w:rsidRDefault="00523A00" w:rsidP="00523A00">
      <w:pPr>
        <w:spacing w:after="120" w:line="360" w:lineRule="auto"/>
        <w:ind w:left="720"/>
        <w:jc w:val="both"/>
        <w:rPr>
          <w:rFonts w:ascii="David" w:hAnsi="David"/>
          <w:rtl/>
        </w:rPr>
      </w:pPr>
      <w:r>
        <w:rPr>
          <w:rFonts w:ascii="David" w:hAnsi="David"/>
          <w:rtl/>
        </w:rPr>
        <w:t xml:space="preserve">רע"א 1377/21 </w:t>
      </w:r>
      <w:r>
        <w:rPr>
          <w:rFonts w:ascii="David" w:hAnsi="David"/>
          <w:b/>
          <w:bCs/>
          <w:rtl/>
        </w:rPr>
        <w:t>‏סיאט כרמל סחר יבוא ויצוא בע"מ נ' אורית פלד</w:t>
      </w:r>
      <w:r>
        <w:rPr>
          <w:rFonts w:ascii="David" w:hAnsi="David"/>
          <w:rtl/>
        </w:rPr>
        <w:t xml:space="preserve"> (10.6.21);</w:t>
      </w:r>
    </w:p>
    <w:p w:rsidR="00523A00" w:rsidRDefault="00523A00" w:rsidP="00523A00">
      <w:pPr>
        <w:spacing w:after="120" w:line="360" w:lineRule="auto"/>
        <w:ind w:left="720"/>
        <w:jc w:val="both"/>
        <w:rPr>
          <w:rFonts w:ascii="David" w:hAnsi="David"/>
          <w:rtl/>
        </w:rPr>
      </w:pPr>
      <w:r>
        <w:rPr>
          <w:rFonts w:ascii="David" w:hAnsi="David"/>
          <w:rtl/>
        </w:rPr>
        <w:t xml:space="preserve">רע"א 1396/18 </w:t>
      </w:r>
      <w:r>
        <w:rPr>
          <w:rFonts w:ascii="David" w:hAnsi="David"/>
          <w:b/>
          <w:bCs/>
          <w:rtl/>
        </w:rPr>
        <w:t>פלוני נ' בנק דיסקונט להשקעות</w:t>
      </w:r>
      <w:r>
        <w:rPr>
          <w:rFonts w:ascii="David" w:hAnsi="David"/>
          <w:rtl/>
        </w:rPr>
        <w:t xml:space="preserve"> (13.3.18);</w:t>
      </w:r>
    </w:p>
    <w:p w:rsidR="00523A00" w:rsidRDefault="00523A00" w:rsidP="00523A00">
      <w:pPr>
        <w:spacing w:after="120" w:line="360" w:lineRule="auto"/>
        <w:ind w:left="720"/>
        <w:jc w:val="both"/>
        <w:rPr>
          <w:rFonts w:ascii="David" w:hAnsi="David"/>
          <w:rtl/>
        </w:rPr>
      </w:pPr>
      <w:r>
        <w:rPr>
          <w:rFonts w:ascii="David" w:hAnsi="David"/>
          <w:rtl/>
        </w:rPr>
        <w:t xml:space="preserve">בע"מ 7275/18 </w:t>
      </w:r>
      <w:r>
        <w:rPr>
          <w:rFonts w:ascii="David" w:hAnsi="David"/>
          <w:b/>
          <w:bCs/>
          <w:rtl/>
        </w:rPr>
        <w:t>פלוני נ' פלונית</w:t>
      </w:r>
      <w:r>
        <w:rPr>
          <w:rFonts w:ascii="David" w:hAnsi="David"/>
          <w:rtl/>
        </w:rPr>
        <w:t xml:space="preserve"> (26.11.2018).</w:t>
      </w:r>
    </w:p>
    <w:p w:rsidR="00523A00" w:rsidRDefault="00523A00" w:rsidP="00523A00">
      <w:pPr>
        <w:spacing w:after="120" w:line="360" w:lineRule="auto"/>
        <w:ind w:left="720" w:hanging="720"/>
        <w:jc w:val="both"/>
        <w:rPr>
          <w:rFonts w:ascii="David" w:hAnsi="David"/>
          <w:rtl/>
        </w:rPr>
      </w:pPr>
      <w:r>
        <w:rPr>
          <w:rFonts w:ascii="David" w:hAnsi="David"/>
          <w:rtl/>
        </w:rPr>
        <w:tab/>
      </w:r>
      <w:r>
        <w:rPr>
          <w:rFonts w:ascii="David" w:hAnsi="David"/>
          <w:b/>
          <w:bCs/>
          <w:rtl/>
        </w:rPr>
        <w:t>כאמור,</w:t>
      </w:r>
      <w:r>
        <w:rPr>
          <w:rFonts w:ascii="David" w:hAnsi="David"/>
          <w:rtl/>
        </w:rPr>
        <w:t xml:space="preserve"> </w:t>
      </w:r>
      <w:r>
        <w:rPr>
          <w:rFonts w:ascii="David" w:hAnsi="David"/>
          <w:b/>
          <w:bCs/>
          <w:rtl/>
        </w:rPr>
        <w:t xml:space="preserve">לא מצאתי כי נפלה בהחלטה קמא, שהיא </w:t>
      </w:r>
      <w:r>
        <w:rPr>
          <w:rFonts w:ascii="David" w:hAnsi="David" w:hint="cs"/>
          <w:b/>
          <w:bCs/>
          <w:rtl/>
        </w:rPr>
        <w:t>בבסיסה בעלת מאפיינים</w:t>
      </w:r>
      <w:r>
        <w:rPr>
          <w:rFonts w:ascii="David" w:hAnsi="David"/>
          <w:b/>
          <w:bCs/>
          <w:rtl/>
        </w:rPr>
        <w:t xml:space="preserve"> דיוני</w:t>
      </w:r>
      <w:r>
        <w:rPr>
          <w:rFonts w:ascii="David" w:hAnsi="David" w:hint="cs"/>
          <w:b/>
          <w:bCs/>
          <w:rtl/>
        </w:rPr>
        <w:t>ים</w:t>
      </w:r>
      <w:r>
        <w:rPr>
          <w:rFonts w:ascii="David" w:hAnsi="David"/>
          <w:b/>
          <w:bCs/>
          <w:rtl/>
        </w:rPr>
        <w:t>, טעות שתצדיק, באופן חריג, את התערבות ערכאת הערעור</w:t>
      </w:r>
      <w:r>
        <w:rPr>
          <w:rFonts w:ascii="David" w:hAnsi="David"/>
          <w:rtl/>
        </w:rPr>
        <w:t>.</w:t>
      </w:r>
    </w:p>
    <w:p w:rsidR="00523A00" w:rsidRDefault="00523A00" w:rsidP="00523A00">
      <w:pPr>
        <w:spacing w:after="120" w:line="360" w:lineRule="auto"/>
        <w:ind w:left="720" w:hanging="720"/>
        <w:jc w:val="both"/>
        <w:rPr>
          <w:rFonts w:ascii="Arial" w:hAnsi="Arial"/>
          <w:noProof w:val="0"/>
          <w:rtl/>
        </w:rPr>
      </w:pPr>
      <w:r>
        <w:rPr>
          <w:rFonts w:ascii="David" w:eastAsia="Calibri" w:hAnsi="David" w:hint="cs"/>
          <w:noProof w:val="0"/>
          <w:rtl/>
        </w:rPr>
        <w:t>22</w:t>
      </w:r>
      <w:r>
        <w:rPr>
          <w:rFonts w:ascii="David" w:eastAsia="Calibri" w:hAnsi="David"/>
          <w:noProof w:val="0"/>
          <w:rtl/>
        </w:rPr>
        <w:t>.</w:t>
      </w:r>
      <w:r>
        <w:rPr>
          <w:rFonts w:ascii="David" w:eastAsia="Calibri" w:hAnsi="David"/>
          <w:noProof w:val="0"/>
          <w:rtl/>
        </w:rPr>
        <w:tab/>
        <w:t>כמו כן ולגופם של דברים,</w:t>
      </w:r>
      <w:r>
        <w:rPr>
          <w:rFonts w:ascii="Arial" w:hAnsi="Arial"/>
          <w:noProof w:val="0"/>
          <w:rtl/>
        </w:rPr>
        <w:t xml:space="preserve"> </w:t>
      </w:r>
      <w:r>
        <w:rPr>
          <w:rFonts w:ascii="Arial" w:hAnsi="Arial" w:hint="cs"/>
          <w:noProof w:val="0"/>
          <w:rtl/>
        </w:rPr>
        <w:t xml:space="preserve">לא מצאתי מתום בהחלטה קמא. </w:t>
      </w:r>
      <w:r>
        <w:rPr>
          <w:rFonts w:ascii="Arial" w:hAnsi="Arial"/>
          <w:noProof w:val="0"/>
          <w:rtl/>
        </w:rPr>
        <w:t xml:space="preserve">סבורני כי בית משפט קמא </w:t>
      </w:r>
      <w:r>
        <w:rPr>
          <w:rFonts w:ascii="Arial" w:hAnsi="Arial" w:hint="cs"/>
          <w:noProof w:val="0"/>
          <w:rtl/>
        </w:rPr>
        <w:t>שקל</w:t>
      </w:r>
      <w:r w:rsidR="00B22047">
        <w:rPr>
          <w:rFonts w:ascii="Arial" w:hAnsi="Arial" w:hint="cs"/>
          <w:noProof w:val="0"/>
          <w:rtl/>
        </w:rPr>
        <w:t xml:space="preserve"> ו</w:t>
      </w:r>
      <w:r>
        <w:rPr>
          <w:rFonts w:ascii="Arial" w:hAnsi="Arial" w:hint="cs"/>
          <w:noProof w:val="0"/>
          <w:rtl/>
        </w:rPr>
        <w:t>שקלל נכונה את הנתונים שהובאו בפניו</w:t>
      </w:r>
      <w:r>
        <w:rPr>
          <w:rFonts w:ascii="Arial" w:hAnsi="Arial"/>
          <w:noProof w:val="0"/>
          <w:rtl/>
        </w:rPr>
        <w:t>,</w:t>
      </w:r>
      <w:r>
        <w:rPr>
          <w:rFonts w:ascii="Arial" w:hAnsi="Arial" w:hint="cs"/>
          <w:noProof w:val="0"/>
          <w:rtl/>
        </w:rPr>
        <w:t xml:space="preserve"> והוציא תחת ידו החלטה שקולה התואמת את נסיבות התיק קמא, והנשענת על נימוקים נכונים.</w:t>
      </w:r>
    </w:p>
    <w:p w:rsidR="00523A00" w:rsidRDefault="00523A00" w:rsidP="00F97A54">
      <w:pPr>
        <w:spacing w:after="120"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במה דברים אמורים?</w:t>
      </w:r>
      <w:r>
        <w:rPr>
          <w:rFonts w:ascii="Arial" w:hAnsi="Arial"/>
          <w:noProof w:val="0"/>
          <w:rtl/>
        </w:rPr>
        <w:t xml:space="preserve"> </w:t>
      </w:r>
      <w:r>
        <w:rPr>
          <w:rFonts w:ascii="Arial" w:hAnsi="Arial" w:hint="cs"/>
          <w:noProof w:val="0"/>
          <w:rtl/>
        </w:rPr>
        <w:t xml:space="preserve">נזכיר כי בית משפט קמא פגש את </w:t>
      </w:r>
      <w:r w:rsidRPr="002F7E31">
        <w:rPr>
          <w:rFonts w:ascii="Arial" w:hAnsi="Arial" w:hint="cs"/>
          <w:noProof w:val="0"/>
          <w:rtl/>
        </w:rPr>
        <w:t>הקטין ושוחח עמו</w:t>
      </w:r>
      <w:r>
        <w:rPr>
          <w:rFonts w:ascii="Arial" w:hAnsi="Arial" w:hint="cs"/>
          <w:noProof w:val="0"/>
          <w:rtl/>
        </w:rPr>
        <w:t xml:space="preserve">, שיחה אשר תוכנה חסוי אך ניתן לשער בזהירות הראויה כי תרמה לבית משפט קמא לא מעט להבנת המצב לאשורו. </w:t>
      </w:r>
      <w:r>
        <w:rPr>
          <w:rFonts w:ascii="Arial" w:hAnsi="Arial" w:hint="cs"/>
          <w:noProof w:val="0"/>
          <w:rtl/>
        </w:rPr>
        <w:lastRenderedPageBreak/>
        <w:t xml:space="preserve">כמו כן עובדה היא, אשר לא נסתרה על ידי המבקשת, כי </w:t>
      </w:r>
      <w:r w:rsidR="00F97A54">
        <w:rPr>
          <w:rFonts w:ascii="Arial" w:hAnsi="Arial" w:hint="cs"/>
          <w:noProof w:val="0"/>
          <w:rtl/>
        </w:rPr>
        <w:t>הקטין</w:t>
      </w:r>
      <w:r>
        <w:rPr>
          <w:rFonts w:ascii="Arial" w:hAnsi="Arial" w:hint="cs"/>
          <w:noProof w:val="0"/>
          <w:rtl/>
        </w:rPr>
        <w:t xml:space="preserve"> מקיים את זמני השהות עם המבקשת מזה תקופה ארוכה, לרבות לינה, והדבר מהווה שיפור ביחסיהם; </w:t>
      </w:r>
    </w:p>
    <w:p w:rsidR="00523A00" w:rsidRDefault="00523A00" w:rsidP="00523A00">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נקודה נוספת היא, כי ההחלטה קמא לא מותירה את המשפחה או הקטין ללא טיפול כלל אלא ביכרה את עמדת המשיב, לפיה מעדיף הוא לקחת את הקטין </w:t>
      </w:r>
      <w:r w:rsidRPr="002F7E31">
        <w:rPr>
          <w:rFonts w:ascii="Arial" w:hAnsi="Arial" w:hint="cs"/>
          <w:noProof w:val="0"/>
          <w:rtl/>
        </w:rPr>
        <w:t>לטיפול במערכת הציבורית</w:t>
      </w:r>
      <w:r>
        <w:rPr>
          <w:rFonts w:ascii="Arial" w:hAnsi="Arial" w:hint="cs"/>
          <w:noProof w:val="0"/>
          <w:rtl/>
        </w:rPr>
        <w:t xml:space="preserve"> ובית משפט קמא מכבד בחירה זו. </w:t>
      </w:r>
    </w:p>
    <w:p w:rsidR="00523A00" w:rsidRDefault="00523A00" w:rsidP="00523A00">
      <w:pPr>
        <w:spacing w:after="120"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 xml:space="preserve">כלל נימוקי בית משפט קמא בהחלטה קמא (המצוטטים בסעיף 18 לעיל) מביאים למסקנה, לפיה בית משפט קמא לא שוכנע כי טובת הקטין מחייבת </w:t>
      </w:r>
      <w:r w:rsidRPr="002F7E31">
        <w:rPr>
          <w:rFonts w:ascii="Arial" w:hAnsi="Arial" w:hint="cs"/>
          <w:noProof w:val="0"/>
          <w:rtl/>
        </w:rPr>
        <w:t xml:space="preserve">היעתרות </w:t>
      </w:r>
      <w:r w:rsidRPr="002F7E31">
        <w:rPr>
          <w:rFonts w:ascii="Arial" w:hAnsi="Arial" w:hint="cs"/>
          <w:b/>
          <w:bCs/>
          <w:noProof w:val="0"/>
          <w:rtl/>
        </w:rPr>
        <w:t>כבר כעת</w:t>
      </w:r>
      <w:r w:rsidRPr="002F7E31">
        <w:rPr>
          <w:rFonts w:ascii="Arial" w:hAnsi="Arial" w:hint="cs"/>
          <w:noProof w:val="0"/>
          <w:rtl/>
        </w:rPr>
        <w:t>,</w:t>
      </w:r>
      <w:r>
        <w:rPr>
          <w:rFonts w:ascii="Arial" w:hAnsi="Arial" w:hint="cs"/>
          <w:noProof w:val="0"/>
          <w:rtl/>
        </w:rPr>
        <w:t xml:space="preserve"> בשלב זה של ההליך ובמסגרת החלטת ביניים, להמלצות המומחה; נזכיר כי היעתרות מעין זו היא בבחינת "מתן הסעד העיקרי" בתובענה בטרם נשמעו הראיות. מצב כזה הוא חריג, ואין המקרה דנן מצדיק חריגות זאת.</w:t>
      </w:r>
    </w:p>
    <w:p w:rsidR="00523A00" w:rsidRPr="002F7E31" w:rsidRDefault="00523A00" w:rsidP="00523A00">
      <w:pPr>
        <w:spacing w:after="120" w:line="360" w:lineRule="auto"/>
        <w:ind w:left="720" w:hanging="720"/>
        <w:jc w:val="both"/>
        <w:rPr>
          <w:rFonts w:ascii="Arial" w:hAnsi="Arial"/>
          <w:b/>
          <w:bCs/>
          <w:noProof w:val="0"/>
          <w:rtl/>
        </w:rPr>
      </w:pPr>
      <w:r>
        <w:rPr>
          <w:rFonts w:ascii="Arial" w:hAnsi="Arial" w:hint="cs"/>
          <w:noProof w:val="0"/>
          <w:rtl/>
        </w:rPr>
        <w:t xml:space="preserve"> 25</w:t>
      </w:r>
      <w:r>
        <w:rPr>
          <w:rFonts w:ascii="Arial" w:hAnsi="Arial"/>
          <w:noProof w:val="0"/>
          <w:rtl/>
        </w:rPr>
        <w:t>.</w:t>
      </w:r>
      <w:r>
        <w:rPr>
          <w:rFonts w:ascii="Arial" w:hAnsi="Arial"/>
          <w:noProof w:val="0"/>
          <w:rtl/>
        </w:rPr>
        <w:tab/>
      </w:r>
      <w:r w:rsidRPr="002F7E31">
        <w:rPr>
          <w:rFonts w:ascii="Arial" w:hAnsi="Arial" w:hint="cs"/>
          <w:b/>
          <w:bCs/>
          <w:noProof w:val="0"/>
          <w:rtl/>
        </w:rPr>
        <w:t>בהינתן כל אלה</w:t>
      </w:r>
      <w:r w:rsidRPr="002F7E31">
        <w:rPr>
          <w:rFonts w:ascii="Arial" w:hAnsi="Arial"/>
          <w:b/>
          <w:bCs/>
          <w:noProof w:val="0"/>
          <w:rtl/>
        </w:rPr>
        <w:t xml:space="preserve"> </w:t>
      </w:r>
      <w:r w:rsidRPr="002F7E31">
        <w:rPr>
          <w:rFonts w:ascii="Arial" w:hAnsi="Arial" w:hint="cs"/>
          <w:b/>
          <w:bCs/>
          <w:noProof w:val="0"/>
          <w:rtl/>
        </w:rPr>
        <w:t>לא מצאתי בהחלטה קמא כל טעות בולטת המחייבת התערבות, ו</w:t>
      </w:r>
      <w:r w:rsidRPr="002F7E31">
        <w:rPr>
          <w:rFonts w:ascii="Arial" w:hAnsi="Arial"/>
          <w:b/>
          <w:bCs/>
          <w:noProof w:val="0"/>
          <w:rtl/>
        </w:rPr>
        <w:t xml:space="preserve">אני דוחה את הערעור. </w:t>
      </w:r>
    </w:p>
    <w:p w:rsidR="00523A00" w:rsidRDefault="00523A00" w:rsidP="00B22047">
      <w:pPr>
        <w:spacing w:after="120" w:line="360" w:lineRule="auto"/>
        <w:ind w:left="720" w:hanging="720"/>
        <w:jc w:val="both"/>
        <w:rPr>
          <w:rFonts w:ascii="Arial" w:hAnsi="Arial"/>
          <w:noProof w:val="0"/>
          <w:rtl/>
        </w:rPr>
      </w:pPr>
      <w:r>
        <w:rPr>
          <w:rFonts w:ascii="Arial" w:hAnsi="Arial" w:hint="cs"/>
          <w:noProof w:val="0"/>
          <w:rtl/>
        </w:rPr>
        <w:t>26</w:t>
      </w:r>
      <w:r>
        <w:rPr>
          <w:rFonts w:ascii="Arial" w:hAnsi="Arial"/>
          <w:noProof w:val="0"/>
          <w:rtl/>
        </w:rPr>
        <w:t>.</w:t>
      </w:r>
      <w:r>
        <w:rPr>
          <w:rFonts w:ascii="Arial" w:hAnsi="Arial"/>
          <w:noProof w:val="0"/>
          <w:rtl/>
        </w:rPr>
        <w:tab/>
        <w:t>משלא התבקשה תשובה אין צו להוצאות.</w:t>
      </w:r>
    </w:p>
    <w:p w:rsidR="00227AA6" w:rsidRDefault="00227AA6" w:rsidP="00227AA6">
      <w:pPr>
        <w:spacing w:after="240"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עירבון שהפקידה המבקשת יוחזר לה, באמצעות באת כוחה.</w:t>
      </w:r>
    </w:p>
    <w:p w:rsidR="00523A00" w:rsidRDefault="00523A00" w:rsidP="00B22047">
      <w:pPr>
        <w:spacing w:after="360" w:line="360" w:lineRule="auto"/>
        <w:ind w:left="720" w:hanging="720"/>
        <w:jc w:val="both"/>
        <w:rPr>
          <w:rFonts w:ascii="Arial" w:hAnsi="Arial"/>
          <w:noProof w:val="0"/>
          <w:rtl/>
        </w:rPr>
      </w:pPr>
      <w:r>
        <w:rPr>
          <w:rFonts w:ascii="Arial" w:hAnsi="Arial"/>
          <w:b/>
          <w:bCs/>
          <w:noProof w:val="0"/>
          <w:rtl/>
        </w:rPr>
        <w:t>המזכירות תעביר החלטה זאת לצדדים.</w:t>
      </w:r>
    </w:p>
    <w:p w:rsidR="00B22047" w:rsidRDefault="00523A00" w:rsidP="00227AA6">
      <w:pPr>
        <w:spacing w:after="360" w:line="360" w:lineRule="auto"/>
        <w:ind w:left="720" w:hanging="720"/>
        <w:jc w:val="both"/>
        <w:rPr>
          <w:rFonts w:ascii="Arial" w:hAnsi="Arial"/>
          <w:noProof w:val="0"/>
          <w:rtl/>
        </w:rPr>
      </w:pPr>
      <w:r>
        <w:rPr>
          <w:rFonts w:ascii="Arial" w:hAnsi="Arial" w:hint="cs"/>
          <w:b/>
          <w:bCs/>
          <w:noProof w:val="0"/>
          <w:rtl/>
        </w:rPr>
        <w:t>החלטה זו</w:t>
      </w:r>
      <w:r w:rsidRPr="007E4C0B">
        <w:rPr>
          <w:rFonts w:ascii="Arial" w:hAnsi="Arial" w:hint="cs"/>
          <w:b/>
          <w:bCs/>
          <w:noProof w:val="0"/>
          <w:rtl/>
        </w:rPr>
        <w:t xml:space="preserve"> מותר</w:t>
      </w:r>
      <w:r>
        <w:rPr>
          <w:rFonts w:ascii="Arial" w:hAnsi="Arial" w:hint="cs"/>
          <w:b/>
          <w:bCs/>
          <w:noProof w:val="0"/>
          <w:rtl/>
        </w:rPr>
        <w:t>ת</w:t>
      </w:r>
      <w:r w:rsidRPr="007E4C0B">
        <w:rPr>
          <w:rFonts w:ascii="Arial" w:hAnsi="Arial" w:hint="cs"/>
          <w:b/>
          <w:bCs/>
          <w:noProof w:val="0"/>
          <w:rtl/>
        </w:rPr>
        <w:t xml:space="preserve"> לפרסום בהשמטת שמות הצדדים וכל פרט מזהה אחר.</w:t>
      </w:r>
    </w:p>
    <w:p w:rsidR="00C43648" w:rsidRDefault="0043502B" w:rsidP="00B22047">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ספטמבר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346D7A" w:rsidRDefault="00BD6531" w:rsidP="00346D7A">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555363613"/>
        </w:sdtPr>
        <w:sdtEndPr/>
        <w:sdtContent>
          <w:r w:rsidR="00255711">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sectPr w:rsidR="00694556" w:rsidRPr="00346D7A" w:rsidSect="00F97A54">
      <w:headerReference w:type="even" r:id="rId10"/>
      <w:headerReference w:type="default" r:id="rId11"/>
      <w:footerReference w:type="even" r:id="rId12"/>
      <w:footerReference w:type="default" r:id="rId13"/>
      <w:headerReference w:type="first" r:id="rId14"/>
      <w:footerReference w:type="first" r:id="rId15"/>
      <w:pgSz w:w="11907" w:h="16840" w:code="9"/>
      <w:pgMar w:top="1440" w:right="1559" w:bottom="1440" w:left="156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7C3" w:rsidRDefault="001F77C3">
      <w:r>
        <w:separator/>
      </w:r>
    </w:p>
  </w:endnote>
  <w:endnote w:type="continuationSeparator" w:id="0">
    <w:p w:rsidR="001F77C3" w:rsidRDefault="001F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9E8" w:rsidRDefault="006E19E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1301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1301E">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9E8" w:rsidRDefault="006E19E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7C3" w:rsidRDefault="001F77C3">
      <w:r>
        <w:separator/>
      </w:r>
    </w:p>
  </w:footnote>
  <w:footnote w:type="continuationSeparator" w:id="0">
    <w:p w:rsidR="001F77C3" w:rsidRDefault="001F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9E8" w:rsidRDefault="006E19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F77C3" w:rsidP="00265BB4">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27528-09-23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265BB4">
                <w:rPr>
                  <w:rFonts w:hint="cs"/>
                  <w:b/>
                  <w:bCs/>
                  <w:noProof w:val="0"/>
                  <w:sz w:val="26"/>
                  <w:szCs w:val="26"/>
                  <w:rtl/>
                </w:rPr>
                <w:t>ר'</w:t>
              </w:r>
              <w:r w:rsidR="00FE09EC">
                <w:rPr>
                  <w:b/>
                  <w:bCs/>
                  <w:noProof w:val="0"/>
                  <w:sz w:val="26"/>
                  <w:szCs w:val="26"/>
                  <w:rtl/>
                </w:rPr>
                <w:t xml:space="preserve"> נ' </w:t>
              </w:r>
              <w:r w:rsidR="00265BB4">
                <w:rPr>
                  <w:rFonts w:hint="cs"/>
                  <w:b/>
                  <w:bCs/>
                  <w:noProof w:val="0"/>
                  <w:sz w:val="26"/>
                  <w:szCs w:val="26"/>
                  <w:rtl/>
                </w:rPr>
                <w:t>מ'</w:t>
              </w:r>
              <w:r w:rsidR="00FE09EC">
                <w:rPr>
                  <w:b/>
                  <w:bCs/>
                  <w:noProof w:val="0"/>
                  <w:sz w:val="26"/>
                  <w:szCs w:val="26"/>
                  <w:rtl/>
                </w:rPr>
                <w:t xml:space="preserve">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9E8" w:rsidRDefault="006E19E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703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7030&amp;lt;/CaseID&amp;gt;_x000d__x000a_        &amp;lt;CaseMonth&amp;gt;9&amp;lt;/CaseMonth&amp;gt;_x000d__x000a_        &amp;lt;CaseYear&amp;gt;2023&amp;lt;/CaseYear&amp;gt;_x000d__x000a_        &amp;lt;CaseNumber&amp;gt;27528&amp;lt;/CaseNumber&amp;gt;_x000d__x000a_        &amp;lt;NumeratorGroupID&amp;gt;1&amp;lt;/NumeratorGroupID&amp;gt;_x000d__x000a_        &amp;lt;CaseName&amp;gt;לאה רענן נ&amp;#39; מזרחי ואח&amp;#39;&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7528-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12T12:49: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7030&amp;lt;/CaseID&amp;gt;_x000d__x000a_        &amp;lt;CaseMonth&amp;gt;9&amp;lt;/CaseMonth&amp;gt;_x000d__x000a_        &amp;lt;CaseYear&amp;gt;2023&amp;lt;/CaseYear&amp;gt;_x000d__x000a_        &amp;lt;CaseNumber&amp;gt;27528&amp;lt;/CaseNumber&amp;gt;_x000d__x000a_        &amp;lt;NumeratorGroupID&amp;gt;1&amp;lt;/NumeratorGroupID&amp;gt;_x000d__x000a_        &amp;lt;CaseName&amp;gt;לאה רענן נ&amp;#39; מזרחי ואח&amp;#39;&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7528-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09-12T12:49: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49432&amp;lt;/DecisionID&amp;gt;_x000d__x000a_        &amp;lt;DecisionName&amp;gt;החלטה  שניתנה ע&amp;quot;י  חננאל שרעבי&amp;lt;/DecisionName&amp;gt;_x000d__x000a_        &amp;lt;DecisionStatusID&amp;gt;1&amp;lt;/DecisionStatusID&amp;gt;_x000d__x000a_        &amp;lt;DecisionStatusChangeDate&amp;gt;2023-09-14T10:36:00.797+03:00&amp;lt;/DecisionStatusChangeDate&amp;gt;_x000d__x000a_        &amp;lt;DecisionSignatureDate&amp;gt;2023-09-14T10:25:30.347+03:00&amp;lt;/DecisionSignatureDate&amp;gt;_x000d__x000a_        &amp;lt;DecisionSignatureUserID&amp;gt;056479827@GOV.IL&amp;lt;/DecisionSignatureUserID&amp;gt;_x000d__x000a_        &amp;lt;DecisionCreateDate&amp;gt;2023-09-14T10:30:53.403+03:00&amp;lt;/DecisionCreateDate&amp;gt;_x000d__x000a_        &amp;lt;DecisionChangeDate&amp;gt;2023-09-14T10:36:01.24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165430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7149432&amp;lt;/DecisionID&amp;gt;_x000d__x000a_        &amp;lt;CaseID&amp;gt;80597030&amp;lt;/CaseID&amp;gt;_x000d__x000a_        &amp;lt;IsOriginal&amp;gt;true&amp;lt;/IsOriginal&amp;gt;_x000d__x000a_        &amp;lt;IsDeleted&amp;gt;false&amp;lt;/IsDeleted&amp;gt;_x000d__x000a_        &amp;lt;CaseName&amp;gt;לאה רענן נ&amp;#39; מזרחי ואח&amp;#39;&amp;lt;/CaseName&amp;gt;_x000d__x000a_        &amp;lt;CaseDisplayIdentifier&amp;gt;27528-09-23 רמ&amp;quot;ש&amp;lt;/CaseDisplayIdentifier&amp;gt;_x000d__x000a_      &amp;lt;/dt_DecisionCase&amp;gt;_x000d__x000a_    &amp;lt;/DecisionDS&amp;gt;_x000d__x000a_  &amp;lt;/diffgr:diffgram&amp;gt;_x000d__x000a_&amp;lt;/DecisionDS&amp;gt;"/>
    <w:docVar w:name="DecisionID" w:val="147149432"/>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3263"/>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51DD"/>
    <w:rsid w:val="0014653E"/>
    <w:rsid w:val="00150315"/>
    <w:rsid w:val="00180519"/>
    <w:rsid w:val="00191C82"/>
    <w:rsid w:val="001C4003"/>
    <w:rsid w:val="001D4DBF"/>
    <w:rsid w:val="001E75CA"/>
    <w:rsid w:val="001F77C3"/>
    <w:rsid w:val="00202F74"/>
    <w:rsid w:val="002265FF"/>
    <w:rsid w:val="00227AA6"/>
    <w:rsid w:val="00235B97"/>
    <w:rsid w:val="00255711"/>
    <w:rsid w:val="00265BB4"/>
    <w:rsid w:val="00271B56"/>
    <w:rsid w:val="002C344E"/>
    <w:rsid w:val="002E75E9"/>
    <w:rsid w:val="002F0B1E"/>
    <w:rsid w:val="00307A6A"/>
    <w:rsid w:val="00307C40"/>
    <w:rsid w:val="00320433"/>
    <w:rsid w:val="003230C7"/>
    <w:rsid w:val="00327E50"/>
    <w:rsid w:val="0033597A"/>
    <w:rsid w:val="00343D89"/>
    <w:rsid w:val="00346D7A"/>
    <w:rsid w:val="00362612"/>
    <w:rsid w:val="0036743F"/>
    <w:rsid w:val="003715DD"/>
    <w:rsid w:val="003823E0"/>
    <w:rsid w:val="003967DD"/>
    <w:rsid w:val="003A4521"/>
    <w:rsid w:val="003B3E8D"/>
    <w:rsid w:val="003D1C8C"/>
    <w:rsid w:val="0040096C"/>
    <w:rsid w:val="00414F1F"/>
    <w:rsid w:val="0043125D"/>
    <w:rsid w:val="00433D7F"/>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3A00"/>
    <w:rsid w:val="00524986"/>
    <w:rsid w:val="005268F6"/>
    <w:rsid w:val="00534284"/>
    <w:rsid w:val="00547DB7"/>
    <w:rsid w:val="005C0627"/>
    <w:rsid w:val="005F4F09"/>
    <w:rsid w:val="006126B6"/>
    <w:rsid w:val="0061431B"/>
    <w:rsid w:val="00622BAA"/>
    <w:rsid w:val="006306CF"/>
    <w:rsid w:val="006318D8"/>
    <w:rsid w:val="00644E9A"/>
    <w:rsid w:val="00671BD5"/>
    <w:rsid w:val="006805C1"/>
    <w:rsid w:val="00685279"/>
    <w:rsid w:val="00686C21"/>
    <w:rsid w:val="006931C1"/>
    <w:rsid w:val="00694556"/>
    <w:rsid w:val="006A360D"/>
    <w:rsid w:val="006B7258"/>
    <w:rsid w:val="006C30C5"/>
    <w:rsid w:val="006D3B31"/>
    <w:rsid w:val="006D5197"/>
    <w:rsid w:val="006E0D96"/>
    <w:rsid w:val="006E19E8"/>
    <w:rsid w:val="006E1A53"/>
    <w:rsid w:val="006F56E6"/>
    <w:rsid w:val="00704EDA"/>
    <w:rsid w:val="00721122"/>
    <w:rsid w:val="007322C3"/>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2EFD"/>
    <w:rsid w:val="008A59EE"/>
    <w:rsid w:val="008A6E97"/>
    <w:rsid w:val="008C5714"/>
    <w:rsid w:val="008D10B2"/>
    <w:rsid w:val="00903896"/>
    <w:rsid w:val="00906F3D"/>
    <w:rsid w:val="0091301E"/>
    <w:rsid w:val="009138E5"/>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22047"/>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97A54"/>
    <w:rsid w:val="00FA311A"/>
    <w:rsid w:val="00FA5FDA"/>
    <w:rsid w:val="00FA7FD0"/>
    <w:rsid w:val="00FB42AB"/>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523A00"/>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23B95" w:rsidP="00423B95">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B1F6B"/>
    <w:rsid w:val="002D02C4"/>
    <w:rsid w:val="00345C9D"/>
    <w:rsid w:val="00423B95"/>
    <w:rsid w:val="0048651F"/>
    <w:rsid w:val="004A7E5A"/>
    <w:rsid w:val="004B017A"/>
    <w:rsid w:val="005157ED"/>
    <w:rsid w:val="00556D67"/>
    <w:rsid w:val="00673B50"/>
    <w:rsid w:val="00793995"/>
    <w:rsid w:val="007C6F98"/>
    <w:rsid w:val="007E254A"/>
    <w:rsid w:val="0087609E"/>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3B9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423B95"/>
    <w:pPr>
      <w:bidi/>
      <w:spacing w:after="0" w:line="240" w:lineRule="auto"/>
    </w:pPr>
    <w:rPr>
      <w:rFonts w:ascii="Times New Roman" w:eastAsia="Times New Roman" w:hAnsi="Times New Roman" w:cs="David"/>
      <w:noProof/>
      <w:sz w:val="24"/>
      <w:szCs w:val="24"/>
    </w:rPr>
  </w:style>
  <w:style w:type="paragraph" w:customStyle="1" w:styleId="0ED68972C5BC4745BB41C601408134AD">
    <w:name w:val="0ED68972C5BC4745BB41C601408134AD"/>
    <w:rsid w:val="00423B95"/>
    <w:pPr>
      <w:bidi/>
      <w:spacing w:after="160" w:line="259" w:lineRule="auto"/>
    </w:pPr>
  </w:style>
  <w:style w:type="paragraph" w:customStyle="1" w:styleId="FBF5675D61C84B43BA02AEC5C2CDED28">
    <w:name w:val="FBF5675D61C84B43BA02AEC5C2CDED28"/>
    <w:rsid w:val="00423B9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ורד מסיקה</FullName>
        <FirstName>ורד</FirstName>
        <LastName>מסיקה</LastName>
        <PartyPropertyName/>
        <AuthenticationTypeAndNumber>מ.ר. 87326</AuthenticationTypeAndNumber>
        <RepresentatedOrRepresentativesNames>ריבי מזרחי</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260484157</CasePartyID>
        <PartyTypeID>2</PartyTypeID>
        <ActivityStatusID>1</ActivityStatusID>
        <PartyAliasID>23</PartyAliasID>
        <PartyAliasName>בא כוח משיבים</PartyAliasName>
        <LegalEntityID>79068397</LegalEntityID>
        <CaseLegalEntityID>125915343</CaseLegalEntityID>
        <AuthenticationTypeID>4</AuthenticationTypeID>
        <AuthenticationTypeName>מ.ר.</AuthenticationTypeName>
        <LegalEntityNumber>87326</LegalEntityNumber>
        <IsMainPartyType>true</IsMainPartyType>
        <CaseDisplayIdentifier>27528-09-23</CaseDisplayIdentifier>
        <CaseTypeID>10074</CaseTypeID>
        <CaseTypeName>רשות ערעור משפחה (רמ"ש)</CaseTypeName>
        <CaseName>לאה רענן נ' מזרחי ואח'</CaseName>
        <FullAddress>הצאלון פרדסייה </FullAddress>
        <EmailAddress>mesikavered@gmail.com</EmailAddress>
        <MotionID>0</MotionID>
        <CasePleaID>0</CasePleaID>
        <LinkedCaseID>0</LinkedCaseID>
        <PartyID>2</PartyID>
        <CasePartyCategoryID>2</CasePartyCategoryID>
        <LegalEntityAddressID>88249240</LegalEntityAddressID>
        <LegalEntityEmailAddressID>68291982</LegalEntityEmailAddressID>
        <PleaTypeID>5</PleaTypeID>
        <LawyerOfficeName>משרד עו"ד : ורד מסיקה</LawyerOfficeName>
        <LawyerOfficeID>81377675</LawyerOfficeID>
        <GroupPartyAlias/>
        <IsConverted>false</IsConverted>
        <LegalEntityNameID>89853486</LegalEntityNameID>
        <RepresentatedNamesOfAssistant/>
        <LegalEntityTypeID>4</LegalEntityTypeID>
        <IsVerdictExists>false</IsVerdictExists>
        <IsAsirAzir>false</IsAsirAzir>
        <IsPublicationProhibited>false</IsPublicationProhibited>
        <PublicationProhibitedFullName>ורד מסיקה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דלית דרורי</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260484298</CasePartyID>
        <PartyTypeID>2</PartyTypeID>
        <ActivityStatusID>1</ActivityStatusID>
        <PartyAliasID>23</PartyAliasID>
        <PartyAliasName>בא כוח משיבים</PartyAliasName>
        <LegalEntityID>397606</LegalEntityID>
        <CaseLegalEntityID>125915386</CaseLegalEntityID>
        <AuthenticationTypeID>4</AuthenticationTypeID>
        <AuthenticationTypeName>מ.ר.</AuthenticationTypeName>
        <LegalEntityNumber>16991</LegalEntityNumber>
        <IsMainPartyType>true</IsMainPartyType>
        <CaseDisplayIdentifier>27528-09-23</CaseDisplayIdentifier>
        <CaseTypeID>10074</CaseTypeID>
        <CaseTypeName>רשות ערעור משפחה (רמ"ש)</CaseTypeName>
        <CaseName>לאה רענן נ' מזרחי ואח'</CaseName>
        <FullAddress>דוד פינסקר 11 חיפה </FullAddress>
        <MotionID>0</MotionID>
        <CasePleaID>0</CasePleaID>
        <FatherName xml:space="preserve">        </FatherName>
        <LinkedCaseID>0</LinkedCaseID>
        <PartyID>2</PartyID>
        <CasePartyCategoryID>2</CasePartyCategoryID>
        <LegalEntityAddressID>79636533</LegalEntityAddressID>
        <PleaTypeID>5</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IsPublicationProhibited>false</IsPublicationProhibited>
        <PublicationProhibitedFullName>דלית דרורי-מיכלוביץ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שרה לאה רענן</FullName>
        <FirstName>שרה</FirstName>
        <LastName>לאה רענן</LastName>
        <PartyPropertyName/>
        <AuthenticationTypeAndNumber>ת"ז 038823399</AuthenticationTypeAndNumber>
        <RepresentatedOrRepresentativesNames>רחל ממן</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260482656</CasePartyID>
        <PartyTypeID>1</PartyTypeID>
        <ActivityStatusID>1</ActivityStatusID>
        <PartyAliasID>3</PartyAliasID>
        <PartyAliasName>מבקש</PartyAliasName>
        <OrdinalNumber>1</OrdinalNumber>
        <LegalEntityID>75695062</LegalEntityID>
        <CaseLegalEntityID>125914879</CaseLegalEntityID>
        <AuthenticationTypeID>1</AuthenticationTypeID>
        <AuthenticationTypeName>ת"ז</AuthenticationTypeName>
        <LegalEntityNumber>038823399</LegalEntityNumber>
        <IsMainPartyType>true</IsMainPartyType>
        <CaseDisplayIdentifier>27528-09-23</CaseDisplayIdentifier>
        <CaseTypeID>10074</CaseTypeID>
        <CaseTypeName>רשות ערעור משפחה (רמ"ש)</CaseTypeName>
        <CaseName>לאה רענן נ' מזרחי ואח'</CaseName>
        <FullAddress>השזיף 14 ב' זכרון יעקב </FullAddress>
        <MotionID>0</MotionID>
        <CasePleaID>0</CasePleaID>
        <BirthDate>1983-04-06T00:00:00+02:00</BirthDate>
        <FatherName>יורם</FatherName>
        <LinkedCaseID>0</LinkedCaseID>
        <PartyID>1</PartyID>
        <CasePartyCategoryID>2</CasePartyCategoryID>
        <LegalEntityAddressID>88400484</LegalEntityAddressID>
        <DrivingLicenseNumber>8302460</DrivingLicenseNumber>
        <PleaTypeID>5</PleaTypeID>
        <GroupPartyAlias>מבקשים</GroupPartyAlias>
        <IsConverted>false</IsConverted>
        <LegalEntityNameID>95458184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שרה לאה רענן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רחל ממן</FullName>
        <FirstName>רחל</FirstName>
        <LastName>ממן</LastName>
        <PartyPropertyName/>
        <AuthenticationTypeAndNumber>מ.ר. 41483</AuthenticationTypeAndNumber>
        <RepresentatedOrRepresentativesNames>שרה לאה רענן</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260482659</CasePartyID>
        <PartyTypeID>2</PartyTypeID>
        <ActivityStatusID>1</ActivityStatusID>
        <PartyAliasID>22</PartyAliasID>
        <PartyAliasName>בא כוח מבקשים</PartyAliasName>
        <OrdinalNumber>1</OrdinalNumber>
        <LegalEntityID>414143</LegalEntityID>
        <CaseLegalEntityID>125914882</CaseLegalEntityID>
        <AuthenticationTypeID>4</AuthenticationTypeID>
        <AuthenticationTypeName>מ.ר.</AuthenticationTypeName>
        <LegalEntityNumber>41483</LegalEntityNumber>
        <IsMainPartyType>true</IsMainPartyType>
        <CaseDisplayIdentifier>27528-09-23</CaseDisplayIdentifier>
        <CaseTypeID>10074</CaseTypeID>
        <CaseTypeName>רשות ערעור משפחה (רמ"ש)</CaseTypeName>
        <CaseName>לאה רענן נ' מזרחי ואח'</CaseName>
        <FullAddress>העליה ב', ת.ד. 1327 צפת </FullAddress>
        <MotionID>0</MotionID>
        <CasePleaID>0</CasePleaID>
        <FatherName xml:space="preserve">        </FatherName>
        <LinkedCaseID>0</LinkedCaseID>
        <PartyID>1</PartyID>
        <CasePartyCategoryID>2</CasePartyCategoryID>
        <LegalEntityAddressID>2348117</LegalEntityAddressID>
        <PleaTypeID>5</PleaTypeID>
        <LawyerOfficeName>משרד עו"ד: רחל ממן</LawyerOfficeName>
        <LawyerOfficeID>454787</LawyerOfficeID>
        <GroupPartyAlias/>
        <IsConverted>false</IsConverted>
        <LegalEntityNameID>85105648</LegalEntityNameID>
        <RepresentatedNamesOfAssistant/>
        <LegalEntityTypeID>4</LegalEntityTypeID>
        <IsVerdictExists>false</IsVerdictExists>
        <IsAsirAzir>false</IsAsirAzir>
        <IsPublicationProhibited>false</IsPublicationProhibited>
        <PublicationProhibitedFullName>רחל ממן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ריבי מזרחי</FullName>
        <FirstName>ריבי</FirstName>
        <LastName>מזרחי</LastName>
        <PartyPropertyName/>
        <AuthenticationTypeAndNumber>ת"ז 031500853</AuthenticationTypeAndNumber>
        <RepresentatedOrRepresentativesNames>ורד מסיקה</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260482658</CasePartyID>
        <PartyTypeID>1</PartyTypeID>
        <ActivityStatusID>1</ActivityStatusID>
        <PartyAliasID>4</PartyAliasID>
        <PartyAliasName>משיב</PartyAliasName>
        <OrdinalNumber>1</OrdinalNumber>
        <LegalEntityID>75695061</LegalEntityID>
        <CaseLegalEntityID>125914881</CaseLegalEntityID>
        <AuthenticationTypeID>1</AuthenticationTypeID>
        <AuthenticationTypeName>ת"ז</AuthenticationTypeName>
        <LegalEntityNumber>031500853</LegalEntityNumber>
        <IsMainPartyType>true</IsMainPartyType>
        <CaseDisplayIdentifier>27528-09-23</CaseDisplayIdentifier>
        <CaseTypeID>10074</CaseTypeID>
        <CaseTypeName>רשות ערעור משפחה (רמ"ש)</CaseTypeName>
        <CaseName>לאה רענן נ' מזרחי ואח'</CaseName>
        <FullAddress>התבור 80 אשחר דואר נע משגב</FullAddress>
        <MotionID>0</MotionID>
        <CasePleaID>0</CasePleaID>
        <FatherName>ציון</FatherName>
        <LinkedCaseID>0</LinkedCaseID>
        <PartyID>2</PartyID>
        <CasePartyCategoryID>2</CasePartyCategoryID>
        <LegalEntityAddressID>88400495</LegalEntityAddressID>
        <PleaTypeID>5</PleaTypeID>
        <GroupPartyAlias>משיבים</GroupPartyAlias>
        <IsConverted>false</IsConverted>
        <LegalEntityRegisteredNameID>9301471</LegalEntityRegisteredNameID>
        <LegalEntityNameID>90984693</LegalEntityNameID>
        <RepresentatedNamesOfAssistant/>
        <LegalEntityTypeID>1</LegalEntityTypeID>
        <IsVerdictExists>false</IsVerdictExists>
        <IsAsirAzir>false</IsAsirAzir>
        <IsPublicationProhibited>false</IsPublicationProhibited>
        <PublicationProhibitedFullName>ריבי מזרחי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המחלקה לשירותים חברתיים- זכרון יעקב- סדרי דין</FullName>
        <LastName>המחלקה לשירותים חברתיים- זכרון יעקב- סדרי דין</LastName>
        <PartyPropertyName/>
        <AuthenticationTypeAndNumber>רשויות מקומיות 10000000603</AuthenticationTypeAndNumber>
        <RepresentatedOrRepresentativesNames/>
        <RepresentatedOrRepresentativesCount>0</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260482657</CasePartyID>
        <PartyTypeID>1</PartyTypeID>
        <ActivityStatusID>1</ActivityStatusID>
        <PartyAliasID>4</PartyAliasID>
        <PartyAliasName>משיב</PartyAliasName>
        <OrdinalNumber>2</OrdinalNumber>
        <LegalEntityID>74466931</LegalEntityID>
        <CaseLegalEntityID>125914880</CaseLegalEntityID>
        <AuthenticationTypeID>14</AuthenticationTypeID>
        <AuthenticationTypeName>רשויות מקומיות</AuthenticationTypeName>
        <LegalEntityNumber>10000000603</LegalEntityNumber>
        <IsMainPartyType>true</IsMainPartyType>
        <CaseDisplayIdentifier>27528-09-23</CaseDisplayIdentifier>
        <CaseTypeID>10074</CaseTypeID>
        <CaseTypeName>רשות ערעור משפחה (רמ"ש)</CaseTypeName>
        <CaseName>לאה רענן נ' מזרחי ואח'</CaseName>
        <FullAddress>הנדיב 11א זכרון יעקב </FullAddress>
        <MotionID>0</MotionID>
        <CasePleaID>0</CasePleaID>
        <LinkedCaseID>0</LinkedCaseID>
        <PartyID>2</PartyID>
        <CasePartyCategoryID>2</CasePartyCategoryID>
        <LegalEntityAddressID>87682850</LegalEntityAddressID>
        <PleaTypeID>5</PleaTypeID>
        <GroupPartyAlias>משיבים</GroupPartyAlias>
        <IsConverted>false</IsConverted>
        <LegalEntityRegisteredNameID>10273019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זכרון יעקב- סדרי דין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דלית דרורי (אפוטרופוס לדין)</FullName>
        <FirstName>דלית</FirstName>
        <LastName>דרורי</LastName>
        <PartyPropertyID>22</PartyPropertyID>
        <PartyPropertyName/>
        <AuthenticationTypeAndNumber>ת"ז </AuthenticationTypeAndNumber>
        <RepresentatedOrRepresentativesNames>דלית דרורי-מיכלוביץ</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260484238</CasePartyID>
        <PartyTypeID>1</PartyTypeID>
        <ActivityStatusID>1</ActivityStatusID>
        <PartyAliasID>4</PartyAliasID>
        <PartyAliasName>משיב</PartyAliasName>
        <OrdinalNumber>3</OrdinalNumber>
        <LegalEntityID>81452079</LegalEntityID>
        <CaseLegalEntityID>125915365</CaseLegalEntityID>
        <AuthenticationTypeID>1</AuthenticationTypeID>
        <AuthenticationTypeName>ת"ז</AuthenticationTypeName>
        <IsMainPartyType>true</IsMainPartyType>
        <CaseDisplayIdentifier>27528-09-23</CaseDisplayIdentifier>
        <CaseTypeID>10074</CaseTypeID>
        <CaseTypeName>רשות ערעור משפחה (רמ"ש)</CaseTypeName>
        <CaseName>לאה רענן נ' מזרחי ואח'</CaseName>
        <FullAddress/>
        <MotionID>0</MotionID>
        <CasePleaID>0</CasePleaID>
        <LinkedCaseID>0</LinkedCaseID>
        <PartyID>2</PartyID>
        <CasePartyCategoryID>2</CasePartyCategoryID>
        <PleaTypeID>5</PleaTypeID>
        <GroupPartyAlias>משיבים</GroupPartyAlias>
        <IsConverted>false</IsConverted>
        <LegalEntityNameID>95458200</LegalEntityNameID>
        <RepresentatedNamesOfAssistant/>
        <LegalEntityTypeID>1</LegalEntityTypeID>
        <IsVerdictExists>false</IsVerdictExists>
        <IsAsirAzir>false</IsAsirAzir>
        <IsPublicationProhibited>false</IsPublicationProhibited>
        <PublicationProhibitedFullName>דלית דרורי (אפוטרופוס לדין)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מיכל ניר (עו"ס לסדרי דין )</FullName>
        <FirstName>מיכל</FirstName>
        <LastName>ניר (עו"ס לסדרי דין )</LastName>
        <PartyPropertyName/>
        <AuthenticationTypeAndNumber>ת"ז </AuthenticationTypeAndNumber>
        <RepresentatedOrRepresentativesNames/>
        <RepresentatedOrRepresentativesCount>0</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260484408</CasePartyID>
        <PartyTypeID>1</PartyTypeID>
        <ActivityStatusID>1</ActivityStatusID>
        <PartyAliasID>4</PartyAliasID>
        <PartyAliasName>משיב</PartyAliasName>
        <OrdinalNumber>4</OrdinalNumber>
        <LegalEntityID>81452090</LegalEntityID>
        <CaseLegalEntityID>125915423</CaseLegalEntityID>
        <AuthenticationTypeID>1</AuthenticationTypeID>
        <AuthenticationTypeName>ת"ז</AuthenticationTypeName>
        <IsMainPartyType>true</IsMainPartyType>
        <CaseDisplayIdentifier>27528-09-23</CaseDisplayIdentifier>
        <CaseTypeID>10074</CaseTypeID>
        <CaseTypeName>רשות ערעור משפחה (רמ"ש)</CaseTypeName>
        <CaseName>לאה רענן נ' מזרחי ואח'</CaseName>
        <FullAddress>המחלקה לשירותים חברתיים זכרון יעקב </FullAddress>
        <MotionID>0</MotionID>
        <CasePleaID>0</CasePleaID>
        <LinkedCaseID>0</LinkedCaseID>
        <PartyID>2</PartyID>
        <CasePartyCategoryID>2</CasePartyCategoryID>
        <LegalEntityAddressID>88400529</LegalEntityAddressID>
        <PleaTypeID>5</PleaTypeID>
        <GroupPartyAlias>משיבים</GroupPartyAlias>
        <IsConverted>false</IsConverted>
        <LegalEntityNameID>95458275</LegalEntityNameID>
        <RepresentatedNamesOfAssistant/>
        <LegalEntityTypeID>1</LegalEntityTypeID>
        <IsVerdictExists>false</IsVerdictExists>
        <IsAsirAzir>false</IsAsirAzir>
        <IsPublicationProhibited>false</IsPublicationProhibited>
        <PublicationProhibitedFullName>מיכל ניר (עו"ס לסדרי דין )</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רביע שאחין (עו"ס לסדרי דין )</FullName>
        <FirstName>רביע</FirstName>
        <LastName>שאחין (עו"ס לסדרי דין )</LastName>
        <PartyPropertyName/>
        <AuthenticationTypeAndNumber>ת"ז </AuthenticationTypeAndNumber>
        <RepresentatedOrRepresentativesNames/>
        <RepresentatedOrRepresentativesCount>0</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260484460</CasePartyID>
        <PartyTypeID>1</PartyTypeID>
        <ActivityStatusID>1</ActivityStatusID>
        <PartyAliasID>4</PartyAliasID>
        <PartyAliasName>משיב</PartyAliasName>
        <OrdinalNumber>5</OrdinalNumber>
        <LegalEntityID>81452093</LegalEntityID>
        <CaseLegalEntityID>125915436</CaseLegalEntityID>
        <AuthenticationTypeID>1</AuthenticationTypeID>
        <AuthenticationTypeName>ת"ז</AuthenticationTypeName>
        <IsMainPartyType>true</IsMainPartyType>
        <CaseDisplayIdentifier>27528-09-23</CaseDisplayIdentifier>
        <CaseTypeID>10074</CaseTypeID>
        <CaseTypeName>רשות ערעור משפחה (רמ"ש)</CaseTypeName>
        <CaseName>לאה רענן נ' מזרחי ואח'</CaseName>
        <FullAddress>המחלקה לשירותים חברתיים  משגב</FullAddress>
        <MotionID>0</MotionID>
        <CasePleaID>0</CasePleaID>
        <LinkedCaseID>0</LinkedCaseID>
        <PartyID>2</PartyID>
        <CasePartyCategoryID>2</CasePartyCategoryID>
        <LegalEntityAddressID>88400522</LegalEntityAddressID>
        <PleaTypeID>5</PleaTypeID>
        <GroupPartyAlias>משיבים</GroupPartyAlias>
        <IsConverted>false</IsConverted>
        <LegalEntityNameID>95458284</LegalEntityNameID>
        <RepresentatedNamesOfAssistant/>
        <LegalEntityTypeID>1</LegalEntityTypeID>
        <IsVerdictExists>false</IsVerdictExists>
        <IsAsirAzir>false</IsAsirAzir>
        <IsPublicationProhibited>false</IsPublicationProhibited>
        <PublicationProhibitedFullName>רביע שאחין (עו"ס לסדרי דין )</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2023-09-14T10:25:30.3465664+03:00</DecisionSignatureDate>
    <OpenCaseDate>2023-09-12T12:49:00+03:00</OpenCaseDate>
    <CaseFeeSum>0.000</CaseFeeSum>
    <DecisionTypeID>1</DecisionTypeID>
    <DecisionSignatureUserName>חננאל שרעבי</DecisionSignatureUserName>
    <DecisionSignatureDateHebrew>2023-09-14T10:25:30.3465664+03:00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לאה רענן נ' מזרחי ואח'</CaseName>
    <DecisionNumberInCase>2</DecisionNumberInCase>
  </dt_Decision>
  <dt_DecisionCase>
    <DecisionID>0</DecisionID>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ורד מסיקה</FullName>
        <FirstName>ורד</FirstName>
        <LastName>מסיקה</LastName>
        <PartyPropertyName/>
        <AuthenticationTypeAndNumber>מ.ר. 87326</AuthenticationTypeAndNumber>
        <RepresentatedOrRepresentativesNames>ריבי מזרחי</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260484157</CasePartyID>
        <PartyTypeID>2</PartyTypeID>
        <ActivityStatusID>1</ActivityStatusID>
        <PartyAliasID>23</PartyAliasID>
        <PartyAliasName>בא כוח משיבים</PartyAliasName>
        <LegalEntityID>79068397</LegalEntityID>
        <CaseLegalEntityID>125915343</CaseLegalEntityID>
        <AuthenticationTypeID>4</AuthenticationTypeID>
        <AuthenticationTypeName>מ.ר.</AuthenticationTypeName>
        <LegalEntityNumber>87326</LegalEntityNumber>
        <IsMainPartyType>true</IsMainPartyType>
        <CaseDisplayIdentifier>27528-09-23</CaseDisplayIdentifier>
        <CaseTypeID>10074</CaseTypeID>
        <CaseTypeName>רשות ערעור משפחה (רמ"ש)</CaseTypeName>
        <CaseName>לאה רענן נ' מזרחי ואח'</CaseName>
        <FullAddress>הצאלון פרדסייה </FullAddress>
        <EmailAddress>mesikavered@gmail.com</EmailAddress>
        <MotionID>0</MotionID>
        <CasePleaID>0</CasePleaID>
        <LinkedCaseID>0</LinkedCaseID>
        <PartyID>2</PartyID>
        <CasePartyCategoryID>2</CasePartyCategoryID>
        <LegalEntityAddressID>88249240</LegalEntityAddressID>
        <LegalEntityEmailAddressID>68291982</LegalEntityEmailAddressID>
        <PleaTypeID>5</PleaTypeID>
        <LawyerOfficeName>משרד עו"ד : ורד מסיקה</LawyerOfficeName>
        <LawyerOfficeID>81377675</LawyerOfficeID>
        <GroupPartyAlias/>
        <IsConverted>false</IsConverted>
        <LegalEntityNameID>89853486</LegalEntityNameID>
        <RepresentatedNamesOfAssistant/>
        <LegalEntityTypeID>4</LegalEntityTypeID>
        <IsVerdictExists>false</IsVerdictExists>
        <IsAsirAzir>false</IsAsirAzir>
        <IsPublicationProhibited>false</IsPublicationProhibited>
        <PublicationProhibitedFullName>ורד מסיקה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דלית דרורי</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260484298</CasePartyID>
        <PartyTypeID>2</PartyTypeID>
        <ActivityStatusID>1</ActivityStatusID>
        <PartyAliasID>23</PartyAliasID>
        <PartyAliasName>בא כוח משיבים</PartyAliasName>
        <LegalEntityID>397606</LegalEntityID>
        <CaseLegalEntityID>125915386</CaseLegalEntityID>
        <AuthenticationTypeID>4</AuthenticationTypeID>
        <AuthenticationTypeName>מ.ר.</AuthenticationTypeName>
        <LegalEntityNumber>16991</LegalEntityNumber>
        <IsMainPartyType>true</IsMainPartyType>
        <CaseDisplayIdentifier>27528-09-23</CaseDisplayIdentifier>
        <CaseTypeID>10074</CaseTypeID>
        <CaseTypeName>רשות ערעור משפחה (רמ"ש)</CaseTypeName>
        <CaseName>לאה רענן נ' מזרחי ואח'</CaseName>
        <FullAddress>דוד פינסקר 11 חיפה </FullAddress>
        <MotionID>0</MotionID>
        <CasePleaID>0</CasePleaID>
        <FatherName xml:space="preserve">        </FatherName>
        <LinkedCaseID>0</LinkedCaseID>
        <PartyID>2</PartyID>
        <CasePartyCategoryID>2</CasePartyCategoryID>
        <LegalEntityAddressID>79636533</LegalEntityAddressID>
        <PleaTypeID>5</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IsPublicationProhibited>false</IsPublicationProhibited>
        <PublicationProhibitedFullName>דלית דרורי-מיכלוביץ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שרה לאה רענן</FullName>
        <FirstName>שרה</FirstName>
        <LastName>לאה רענן</LastName>
        <PartyPropertyName/>
        <AuthenticationTypeAndNumber>ת"ז 038823399</AuthenticationTypeAndNumber>
        <RepresentatedOrRepresentativesNames>רחל ממן</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260482656</CasePartyID>
        <PartyTypeID>1</PartyTypeID>
        <ActivityStatusID>1</ActivityStatusID>
        <PartyAliasID>3</PartyAliasID>
        <PartyAliasName>מבקש</PartyAliasName>
        <OrdinalNumber>1</OrdinalNumber>
        <LegalEntityID>75695062</LegalEntityID>
        <CaseLegalEntityID>125914879</CaseLegalEntityID>
        <AuthenticationTypeID>1</AuthenticationTypeID>
        <AuthenticationTypeName>ת"ז</AuthenticationTypeName>
        <LegalEntityNumber>038823399</LegalEntityNumber>
        <IsMainPartyType>true</IsMainPartyType>
        <CaseDisplayIdentifier>27528-09-23</CaseDisplayIdentifier>
        <CaseTypeID>10074</CaseTypeID>
        <CaseTypeName>רשות ערעור משפחה (רמ"ש)</CaseTypeName>
        <CaseName>לאה רענן נ' מזרחי ואח'</CaseName>
        <FullAddress>השזיף 14 ב' זכרון יעקב </FullAddress>
        <MotionID>0</MotionID>
        <CasePleaID>0</CasePleaID>
        <BirthDate>1983-04-06T00:00:00+02:00</BirthDate>
        <FatherName>יורם</FatherName>
        <LinkedCaseID>0</LinkedCaseID>
        <PartyID>1</PartyID>
        <CasePartyCategoryID>2</CasePartyCategoryID>
        <LegalEntityAddressID>88400484</LegalEntityAddressID>
        <DrivingLicenseNumber>8302460</DrivingLicenseNumber>
        <PleaTypeID>5</PleaTypeID>
        <GroupPartyAlias>מבקשים</GroupPartyAlias>
        <IsConverted>false</IsConverted>
        <LegalEntityNameID>95458184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שרה לאה רענן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רחל ממן</FullName>
        <FirstName>רחל</FirstName>
        <LastName>ממן</LastName>
        <PartyPropertyName/>
        <AuthenticationTypeAndNumber>מ.ר. 41483</AuthenticationTypeAndNumber>
        <RepresentatedOrRepresentativesNames>שרה לאה רענן</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260482659</CasePartyID>
        <PartyTypeID>2</PartyTypeID>
        <ActivityStatusID>1</ActivityStatusID>
        <PartyAliasID>22</PartyAliasID>
        <PartyAliasName>בא כוח מבקשים</PartyAliasName>
        <OrdinalNumber>1</OrdinalNumber>
        <LegalEntityID>414143</LegalEntityID>
        <CaseLegalEntityID>125914882</CaseLegalEntityID>
        <AuthenticationTypeID>4</AuthenticationTypeID>
        <AuthenticationTypeName>מ.ר.</AuthenticationTypeName>
        <LegalEntityNumber>41483</LegalEntityNumber>
        <IsMainPartyType>true</IsMainPartyType>
        <CaseDisplayIdentifier>27528-09-23</CaseDisplayIdentifier>
        <CaseTypeID>10074</CaseTypeID>
        <CaseTypeName>רשות ערעור משפחה (רמ"ש)</CaseTypeName>
        <CaseName>לאה רענן נ' מזרחי ואח'</CaseName>
        <FullAddress>העליה ב', ת.ד. 1327 צפת </FullAddress>
        <MotionID>0</MotionID>
        <CasePleaID>0</CasePleaID>
        <FatherName xml:space="preserve">        </FatherName>
        <LinkedCaseID>0</LinkedCaseID>
        <PartyID>1</PartyID>
        <CasePartyCategoryID>2</CasePartyCategoryID>
        <LegalEntityAddressID>2348117</LegalEntityAddressID>
        <PleaTypeID>5</PleaTypeID>
        <LawyerOfficeName>משרד עו"ד: רחל ממן</LawyerOfficeName>
        <LawyerOfficeID>454787</LawyerOfficeID>
        <GroupPartyAlias/>
        <IsConverted>false</IsConverted>
        <LegalEntityNameID>85105648</LegalEntityNameID>
        <RepresentatedNamesOfAssistant/>
        <LegalEntityTypeID>4</LegalEntityTypeID>
        <IsVerdictExists>false</IsVerdictExists>
        <IsAsirAzir>false</IsAsirAzir>
        <IsPublicationProhibited>false</IsPublicationProhibited>
        <PublicationProhibitedFullName>רחל ממן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ריבי מזרחי</FullName>
        <FirstName>ריבי</FirstName>
        <LastName>מזרחי</LastName>
        <PartyPropertyName/>
        <AuthenticationTypeAndNumber>ת"ז 031500853</AuthenticationTypeAndNumber>
        <RepresentatedOrRepresentativesNames>ורד מסיקה</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260482658</CasePartyID>
        <PartyTypeID>1</PartyTypeID>
        <ActivityStatusID>1</ActivityStatusID>
        <PartyAliasID>4</PartyAliasID>
        <PartyAliasName>משיב</PartyAliasName>
        <OrdinalNumber>1</OrdinalNumber>
        <LegalEntityID>75695061</LegalEntityID>
        <CaseLegalEntityID>125914881</CaseLegalEntityID>
        <AuthenticationTypeID>1</AuthenticationTypeID>
        <AuthenticationTypeName>ת"ז</AuthenticationTypeName>
        <LegalEntityNumber>031500853</LegalEntityNumber>
        <IsMainPartyType>true</IsMainPartyType>
        <CaseDisplayIdentifier>27528-09-23</CaseDisplayIdentifier>
        <CaseTypeID>10074</CaseTypeID>
        <CaseTypeName>רשות ערעור משפחה (רמ"ש)</CaseTypeName>
        <CaseName>לאה רענן נ' מזרחי ואח'</CaseName>
        <FullAddress>התבור 80 אשחר דואר נע משגב</FullAddress>
        <MotionID>0</MotionID>
        <CasePleaID>0</CasePleaID>
        <FatherName>ציון</FatherName>
        <LinkedCaseID>0</LinkedCaseID>
        <PartyID>2</PartyID>
        <CasePartyCategoryID>2</CasePartyCategoryID>
        <LegalEntityAddressID>88400495</LegalEntityAddressID>
        <PleaTypeID>5</PleaTypeID>
        <GroupPartyAlias>משיבים</GroupPartyAlias>
        <IsConverted>false</IsConverted>
        <LegalEntityRegisteredNameID>9301471</LegalEntityRegisteredNameID>
        <LegalEntityNameID>90984693</LegalEntityNameID>
        <RepresentatedNamesOfAssistant/>
        <LegalEntityTypeID>1</LegalEntityTypeID>
        <IsVerdictExists>false</IsVerdictExists>
        <IsAsirAzir>false</IsAsirAzir>
        <IsPublicationProhibited>false</IsPublicationProhibited>
        <PublicationProhibitedFullName>ריבי מזרחי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המחלקה לשירותים חברתיים- זכרון יעקב- סדרי דין</FullName>
        <LastName>המחלקה לשירותים חברתיים- זכרון יעקב- סדרי דין</LastName>
        <PartyPropertyName/>
        <AuthenticationTypeAndNumber>רשויות מקומיות 10000000603</AuthenticationTypeAndNumber>
        <RepresentatedOrRepresentativesNames/>
        <RepresentatedOrRepresentativesCount>0</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260482657</CasePartyID>
        <PartyTypeID>1</PartyTypeID>
        <ActivityStatusID>1</ActivityStatusID>
        <PartyAliasID>4</PartyAliasID>
        <PartyAliasName>משיב</PartyAliasName>
        <OrdinalNumber>2</OrdinalNumber>
        <LegalEntityID>74466931</LegalEntityID>
        <CaseLegalEntityID>125914880</CaseLegalEntityID>
        <AuthenticationTypeID>14</AuthenticationTypeID>
        <AuthenticationTypeName>רשויות מקומיות</AuthenticationTypeName>
        <LegalEntityNumber>10000000603</LegalEntityNumber>
        <IsMainPartyType>true</IsMainPartyType>
        <CaseDisplayIdentifier>27528-09-23</CaseDisplayIdentifier>
        <CaseTypeID>10074</CaseTypeID>
        <CaseTypeName>רשות ערעור משפחה (רמ"ש)</CaseTypeName>
        <CaseName>לאה רענן נ' מזרחי ואח'</CaseName>
        <FullAddress>הנדיב 11א זכרון יעקב </FullAddress>
        <MotionID>0</MotionID>
        <CasePleaID>0</CasePleaID>
        <LinkedCaseID>0</LinkedCaseID>
        <PartyID>2</PartyID>
        <CasePartyCategoryID>2</CasePartyCategoryID>
        <LegalEntityAddressID>87682850</LegalEntityAddressID>
        <PleaTypeID>5</PleaTypeID>
        <GroupPartyAlias>משיבים</GroupPartyAlias>
        <IsConverted>false</IsConverted>
        <LegalEntityRegisteredNameID>10273019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זכרון יעקב- סדרי דין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דלית דרורי (אפוטרופוס לדין)</FullName>
        <FirstName>דלית</FirstName>
        <LastName>דרורי</LastName>
        <PartyPropertyID>22</PartyPropertyID>
        <PartyPropertyName/>
        <AuthenticationTypeAndNumber>ת"ז </AuthenticationTypeAndNumber>
        <RepresentatedOrRepresentativesNames>דלית דרורי-מיכלוביץ</RepresentatedOrRepresentativesNames>
        <RepresentatedOrRepresentativesCount>1</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260484238</CasePartyID>
        <PartyTypeID>1</PartyTypeID>
        <ActivityStatusID>1</ActivityStatusID>
        <PartyAliasID>4</PartyAliasID>
        <PartyAliasName>משיב</PartyAliasName>
        <OrdinalNumber>3</OrdinalNumber>
        <LegalEntityID>81452079</LegalEntityID>
        <CaseLegalEntityID>125915365</CaseLegalEntityID>
        <AuthenticationTypeID>1</AuthenticationTypeID>
        <AuthenticationTypeName>ת"ז</AuthenticationTypeName>
        <IsMainPartyType>true</IsMainPartyType>
        <CaseDisplayIdentifier>27528-09-23</CaseDisplayIdentifier>
        <CaseTypeID>10074</CaseTypeID>
        <CaseTypeName>רשות ערעור משפחה (רמ"ש)</CaseTypeName>
        <CaseName>לאה רענן נ' מזרחי ואח'</CaseName>
        <FullAddress/>
        <MotionID>0</MotionID>
        <CasePleaID>0</CasePleaID>
        <LinkedCaseID>0</LinkedCaseID>
        <PartyID>2</PartyID>
        <CasePartyCategoryID>2</CasePartyCategoryID>
        <PleaTypeID>5</PleaTypeID>
        <GroupPartyAlias>משיבים</GroupPartyAlias>
        <IsConverted>false</IsConverted>
        <LegalEntityNameID>95458200</LegalEntityNameID>
        <RepresentatedNamesOfAssistant/>
        <LegalEntityTypeID>1</LegalEntityTypeID>
        <IsVerdictExists>false</IsVerdictExists>
        <IsAsirAzir>false</IsAsirAzir>
        <IsPublicationProhibited>false</IsPublicationProhibited>
        <PublicationProhibitedFullName>דלית דרורי (אפוטרופוס לדין)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מיכל ניר (עו"ס לסדרי דין )</FullName>
        <FirstName>מיכל</FirstName>
        <LastName>ניר (עו"ס לסדרי דין )</LastName>
        <PartyPropertyName/>
        <AuthenticationTypeAndNumber>ת"ז </AuthenticationTypeAndNumber>
        <RepresentatedOrRepresentativesNames/>
        <RepresentatedOrRepresentativesCount>0</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260484408</CasePartyID>
        <PartyTypeID>1</PartyTypeID>
        <ActivityStatusID>1</ActivityStatusID>
        <PartyAliasID>4</PartyAliasID>
        <PartyAliasName>משיב</PartyAliasName>
        <OrdinalNumber>4</OrdinalNumber>
        <LegalEntityID>81452090</LegalEntityID>
        <CaseLegalEntityID>125915423</CaseLegalEntityID>
        <AuthenticationTypeID>1</AuthenticationTypeID>
        <AuthenticationTypeName>ת"ז</AuthenticationTypeName>
        <IsMainPartyType>true</IsMainPartyType>
        <CaseDisplayIdentifier>27528-09-23</CaseDisplayIdentifier>
        <CaseTypeID>10074</CaseTypeID>
        <CaseTypeName>רשות ערעור משפחה (רמ"ש)</CaseTypeName>
        <CaseName>לאה רענן נ' מזרחי ואח'</CaseName>
        <FullAddress>המחלקה לשירותים חברתיים זכרון יעקב </FullAddress>
        <MotionID>0</MotionID>
        <CasePleaID>0</CasePleaID>
        <LinkedCaseID>0</LinkedCaseID>
        <PartyID>2</PartyID>
        <CasePartyCategoryID>2</CasePartyCategoryID>
        <LegalEntityAddressID>88400529</LegalEntityAddressID>
        <PleaTypeID>5</PleaTypeID>
        <GroupPartyAlias>משיבים</GroupPartyAlias>
        <IsConverted>false</IsConverted>
        <LegalEntityNameID>95458275</LegalEntityNameID>
        <RepresentatedNamesOfAssistant/>
        <LegalEntityTypeID>1</LegalEntityTypeID>
        <IsVerdictExists>false</IsVerdictExists>
        <IsAsirAzir>false</IsAsirAzir>
        <IsPublicationProhibited>false</IsPublicationProhibited>
        <PublicationProhibitedFullName>מיכל ניר (עו"ס לסדרי דין )</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רביע שאחין (עו"ס לסדרי דין )</FullName>
        <FirstName>רביע</FirstName>
        <LastName>שאחין (עו"ס לסדרי דין )</LastName>
        <PartyPropertyName/>
        <AuthenticationTypeAndNumber>ת"ז </AuthenticationTypeAndNumber>
        <RepresentatedOrRepresentativesNames/>
        <RepresentatedOrRepresentativesCount>0</RepresentatedOrRepresentativesCount>
        <InvitedBy/>
        <CaseID>80597030</CaseID>
        <CaseJudicialPersonPresentationDS>
          <CaseJudicalPersonActive>
            <CaseID>80597030</CaseID>
            <JudicialPersonID>056479827@GOV.IL</JudicialPersonID>
            <JudicialPersonTypeID>1</JudicialPersonTypeID>
            <JudicialTypeID>1</JudicialTypeID>
            <IsChairman>false</IsChairman>
            <TreatmentStartDate>2023-09-13T07:06:20.27+03:00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260484460</CasePartyID>
        <PartyTypeID>1</PartyTypeID>
        <ActivityStatusID>1</ActivityStatusID>
        <PartyAliasID>4</PartyAliasID>
        <PartyAliasName>משיב</PartyAliasName>
        <OrdinalNumber>5</OrdinalNumber>
        <LegalEntityID>81452093</LegalEntityID>
        <CaseLegalEntityID>125915436</CaseLegalEntityID>
        <AuthenticationTypeID>1</AuthenticationTypeID>
        <AuthenticationTypeName>ת"ז</AuthenticationTypeName>
        <IsMainPartyType>true</IsMainPartyType>
        <CaseDisplayIdentifier>27528-09-23</CaseDisplayIdentifier>
        <CaseTypeID>10074</CaseTypeID>
        <CaseTypeName>רשות ערעור משפחה (רמ"ש)</CaseTypeName>
        <CaseName>לאה רענן נ' מזרחי ואח'</CaseName>
        <FullAddress>המחלקה לשירותים חברתיים  משגב</FullAddress>
        <MotionID>0</MotionID>
        <CasePleaID>0</CasePleaID>
        <LinkedCaseID>0</LinkedCaseID>
        <PartyID>2</PartyID>
        <CasePartyCategoryID>2</CasePartyCategoryID>
        <LegalEntityAddressID>88400522</LegalEntityAddressID>
        <PleaTypeID>5</PleaTypeID>
        <GroupPartyAlias>משיבים</GroupPartyAlias>
        <IsConverted>false</IsConverted>
        <LegalEntityNameID>95458284</LegalEntityNameID>
        <RepresentatedNamesOfAssistant/>
        <LegalEntityTypeID>1</LegalEntityTypeID>
        <IsVerdictExists>false</IsVerdictExists>
        <IsAsirAzir>false</IsAsirAzir>
        <IsPublicationProhibited>false</IsPublicationProhibited>
        <PublicationProhibitedFullName>רביע שאחין (עו"ס לסדרי דין )</PublicationProhibitedFullName>
      </CaseParties>
    </CasePartiesSelectionDS>
    <CaseName>לאה רענן נ' מזרחי ואח'</CaseName>
    <CaseDisplayIdentifier>27528-09-23</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PartyID>2</PartyID>
    <PartyTypeID>2</PartyTypeID>
    <DecisionID>0</DecisionID>
    <StreetName>הצאלון</StreetName>
    <ZipCode>4218500</ZipCode>
    <CityName>פרדסייה</CityName>
    <FullName>ורד מסיקה</FullName>
    <Email>mesikavered@gmail.com</Email>
    <IsPublicationProhibited>false</IsPublicationProhibited>
  </dt_LegalEntityDetails>
  <dt_LegalEntityDetails>
    <Fax>153-549246741</Fax>
    <PartyID>2</PartyID>
    <PartyTypeID>2</PartyTypeID>
    <DecisionID>0</DecisionID>
    <StreetName>דוד פינסקר 11</StreetName>
    <CityName>חיפה</CityName>
    <FullName>דלית דרורי-מיכלוביץ</FullName>
    <IsPublicationProhibited>false</IsPublicationProhibited>
  </dt_LegalEntityDetails>
  <dt_LegalEntityDetails>
    <PartyID>1</PartyID>
    <PartyTypeID>1</PartyTypeID>
    <DecisionID>0</DecisionID>
    <StreetName>השזיף 14 ב' </StreetName>
    <CityName>זכרון יעקב</CityName>
    <FullName>שרה לאה רענן </FullName>
    <IsPublicationProhibited>false</IsPublicationProhibited>
  </dt_LegalEntityDetails>
  <dt_LegalEntityDetails>
    <AddressDesc>דואר נע משגב </AddressDesc>
    <PartyID>2</PartyID>
    <PartyTypeID>1</PartyTypeID>
    <DecisionID>0</DecisionID>
    <StreetName>התבור 80 </StreetName>
    <ZipCode>2019600</ZipCode>
    <CityName>אשחר</CityName>
    <FullName>ריבי מזרחי</FullName>
    <IsPublicationProhibited>false</IsPublicationProhibited>
  </dt_LegalEntityDetails>
  <dt_LegalEntityDetails>
    <Fax>04-6822170</Fax>
    <Phone>04-6822150</Phone>
    <PartyID>1</PartyID>
    <PartyTypeID>2</PartyTypeID>
    <DecisionID>0</DecisionID>
    <StreetName>העליה ב', ת.ד. 1327</StreetName>
    <CityName>צפת</CityName>
    <FullName>רחל ממן</FullName>
    <Email>rachel6699@walla.com</Email>
    <IsPublicationProhibited>false</IsPublicationProhibited>
  </dt_LegalEntityDetails>
  <dt_LegalEntityDetails>
    <Fax>04-6292350</Fax>
    <Phone>04-6297137</Phone>
    <PartyID>2</PartyID>
    <PartyTypeID>1</PartyTypeID>
    <DecisionID>0</DecisionID>
    <StreetName>הנדיב 11א</StreetName>
    <CityName>זכרון יעקב</CityName>
    <FullName> המחלקה לשירותים חברתיים- זכרון יעקב- סדרי דין</FullName>
    <IsPublicationProhibited>false</IsPublicationProhibited>
  </dt_LegalEntityDetails>
  <dt_LegalEntityDetails>
    <PartyID>2</PartyID>
    <PartyTypeID>1</PartyTypeID>
    <DecisionID>0</DecisionID>
    <FullName>דלית  דרורי</FullName>
    <IsPublicationProhibited>false</IsPublicationProhibited>
  </dt_LegalEntityDetails>
  <dt_LegalEntityDetails>
    <PartyID>2</PartyID>
    <PartyTypeID>1</PartyTypeID>
    <DecisionID>0</DecisionID>
    <StreetName>המחלקה לשירותים חברתיים </StreetName>
    <CityName>זכרון יעקב</CityName>
    <FullName>מיכל  ניר (עו"ס לסדרי דין )</FullName>
    <IsPublicationProhibited>false</IsPublicationProhibited>
  </dt_LegalEntityDetails>
  <dt_LegalEntityDetails>
    <AddressDesc>משגב </AddressDesc>
    <PartyID>2</PartyID>
    <PartyTypeID>1</PartyTypeID>
    <DecisionID>0</DecisionID>
    <StreetName>המחלקה לשירותים חברתיים </StreetName>
    <FullName>רביע  שאחין (עו"ס לסדרי דין ) </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7EF06-1110-4CB5-A503-E18B7763533D}">
  <ds:schemaRefs/>
</ds:datastoreItem>
</file>

<file path=customXml/itemProps2.xml><?xml version="1.0" encoding="utf-8"?>
<ds:datastoreItem xmlns:ds="http://schemas.openxmlformats.org/officeDocument/2006/customXml" ds:itemID="{17513C19-7401-42CB-9AB4-A801F6507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2327</Words>
  <Characters>11636</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2023-09-26T12:36:00Z</dcterms:created>
  <dcterms:modified xsi:type="dcterms:W3CDTF">2023-09-26T12:36:00Z</dcterms:modified>
</cp:coreProperties>
</file>